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29" w:rsidRPr="00336B26" w:rsidRDefault="009A7829" w:rsidP="009A7829">
      <w:pPr>
        <w:tabs>
          <w:tab w:val="center" w:pos="1800"/>
        </w:tabs>
        <w:spacing w:after="0" w:line="240" w:lineRule="auto"/>
        <w:jc w:val="center"/>
        <w:rPr>
          <w:rFonts w:asciiTheme="majorHAnsi" w:hAnsiTheme="majorHAnsi" w:cstheme="minorHAnsi"/>
          <w:b/>
          <w:bCs/>
          <w:smallCaps/>
          <w:color w:val="3E3E67"/>
          <w:sz w:val="28"/>
          <w:szCs w:val="28"/>
        </w:rPr>
      </w:pPr>
      <w:r w:rsidRPr="00336B26">
        <w:rPr>
          <w:rFonts w:asciiTheme="majorHAnsi" w:hAnsiTheme="majorHAnsi" w:cstheme="minorHAnsi"/>
          <w:b/>
          <w:bCs/>
          <w:smallCaps/>
          <w:color w:val="3E3E67"/>
          <w:sz w:val="28"/>
          <w:szCs w:val="28"/>
        </w:rPr>
        <w:t>ΠΡΕΣΒΕΙΑ ΤΗΣ ΕΛΛΑΔΟΣ ΣΤΗ ΣΤΟΚΧΟΛΜΗ</w:t>
      </w:r>
    </w:p>
    <w:p w:rsidR="009A7829" w:rsidRPr="00336B26" w:rsidRDefault="009A7829" w:rsidP="009A7829">
      <w:pPr>
        <w:tabs>
          <w:tab w:val="center" w:pos="1800"/>
        </w:tabs>
        <w:spacing w:after="0" w:line="240" w:lineRule="auto"/>
        <w:jc w:val="center"/>
        <w:rPr>
          <w:rFonts w:asciiTheme="majorHAnsi" w:hAnsiTheme="majorHAnsi" w:cstheme="minorHAnsi"/>
          <w:b/>
          <w:bCs/>
          <w:smallCaps/>
          <w:color w:val="3E3E67"/>
          <w:sz w:val="28"/>
          <w:szCs w:val="28"/>
        </w:rPr>
      </w:pPr>
      <w:r w:rsidRPr="00336B26">
        <w:rPr>
          <w:rFonts w:asciiTheme="majorHAnsi" w:hAnsiTheme="majorHAnsi" w:cstheme="minorHAnsi"/>
          <w:b/>
          <w:bCs/>
          <w:smallCaps/>
          <w:color w:val="3E3E67"/>
          <w:sz w:val="28"/>
          <w:szCs w:val="28"/>
        </w:rPr>
        <w:t xml:space="preserve">Γραφείο Οικονομικών και Εμπορικών Υποθέσεων </w:t>
      </w:r>
    </w:p>
    <w:p w:rsidR="009A7829" w:rsidRDefault="009A7829" w:rsidP="009A7829">
      <w:pPr>
        <w:tabs>
          <w:tab w:val="center" w:pos="1800"/>
        </w:tabs>
        <w:spacing w:after="0" w:line="240" w:lineRule="auto"/>
        <w:jc w:val="center"/>
        <w:rPr>
          <w:rFonts w:cstheme="minorHAnsi"/>
          <w:b/>
          <w:bCs/>
          <w:smallCaps/>
          <w:color w:val="3E3E67"/>
          <w:sz w:val="28"/>
          <w:szCs w:val="24"/>
        </w:rPr>
      </w:pPr>
    </w:p>
    <w:p w:rsidR="009A7829" w:rsidRPr="009A7829" w:rsidRDefault="009A7829" w:rsidP="009A7829">
      <w:pPr>
        <w:tabs>
          <w:tab w:val="center" w:pos="1800"/>
        </w:tabs>
        <w:spacing w:after="0" w:line="240" w:lineRule="auto"/>
        <w:jc w:val="center"/>
        <w:rPr>
          <w:rFonts w:cstheme="minorHAnsi"/>
          <w:b/>
          <w:bCs/>
          <w:smallCaps/>
          <w:color w:val="3E3E67"/>
          <w:sz w:val="28"/>
          <w:szCs w:val="24"/>
        </w:rPr>
      </w:pPr>
    </w:p>
    <w:p w:rsidR="00A36517" w:rsidRPr="00336B26" w:rsidRDefault="00142AAD" w:rsidP="00056BC9">
      <w:pPr>
        <w:tabs>
          <w:tab w:val="center" w:pos="1800"/>
        </w:tabs>
        <w:spacing w:after="0" w:line="240" w:lineRule="auto"/>
        <w:jc w:val="center"/>
        <w:rPr>
          <w:rFonts w:asciiTheme="majorHAnsi" w:hAnsiTheme="majorHAnsi" w:cstheme="minorHAnsi"/>
          <w:b/>
          <w:bCs/>
          <w:smallCaps/>
          <w:color w:val="3E3E67"/>
          <w:sz w:val="30"/>
          <w:szCs w:val="30"/>
        </w:rPr>
      </w:pPr>
      <w:r w:rsidRPr="00336B26">
        <w:rPr>
          <w:rFonts w:asciiTheme="majorHAnsi" w:hAnsiTheme="majorHAnsi" w:cstheme="minorHAnsi"/>
          <w:b/>
          <w:bCs/>
          <w:smallCaps/>
          <w:color w:val="3E3E67"/>
          <w:sz w:val="30"/>
          <w:szCs w:val="30"/>
        </w:rPr>
        <w:t>ΟΔΗΓΟΣ ΕΠΙΧΕΙΡΕΙΝ</w:t>
      </w:r>
      <w:r w:rsidR="006F4D51" w:rsidRPr="00336B26">
        <w:rPr>
          <w:rFonts w:asciiTheme="majorHAnsi" w:hAnsiTheme="majorHAnsi" w:cstheme="minorHAnsi"/>
          <w:b/>
          <w:bCs/>
          <w:smallCaps/>
          <w:color w:val="3E3E67"/>
          <w:sz w:val="30"/>
          <w:szCs w:val="30"/>
        </w:rPr>
        <w:t xml:space="preserve"> </w:t>
      </w:r>
      <w:r w:rsidR="009A7829" w:rsidRPr="00336B26">
        <w:rPr>
          <w:rFonts w:asciiTheme="majorHAnsi" w:hAnsiTheme="majorHAnsi" w:cstheme="minorHAnsi"/>
          <w:b/>
          <w:bCs/>
          <w:smallCaps/>
          <w:color w:val="3E3E67"/>
          <w:sz w:val="30"/>
          <w:szCs w:val="30"/>
        </w:rPr>
        <w:t xml:space="preserve">ΣΟΥΗΔΙΑΣ </w:t>
      </w:r>
      <w:r w:rsidR="006F4D51" w:rsidRPr="00336B26">
        <w:rPr>
          <w:rFonts w:asciiTheme="majorHAnsi" w:hAnsiTheme="majorHAnsi" w:cstheme="minorHAnsi"/>
          <w:b/>
          <w:bCs/>
          <w:smallCaps/>
          <w:color w:val="3E3E67"/>
          <w:sz w:val="30"/>
          <w:szCs w:val="30"/>
        </w:rPr>
        <w:t>2018</w:t>
      </w:r>
    </w:p>
    <w:p w:rsidR="00142AAD" w:rsidRPr="00154256" w:rsidRDefault="00142AAD" w:rsidP="009A7829">
      <w:pPr>
        <w:tabs>
          <w:tab w:val="center" w:pos="1800"/>
        </w:tabs>
        <w:spacing w:after="0" w:line="240" w:lineRule="auto"/>
        <w:rPr>
          <w:rFonts w:cstheme="minorHAnsi"/>
          <w:b/>
          <w:bCs/>
          <w:smallCaps/>
          <w:color w:val="000000"/>
          <w:sz w:val="24"/>
          <w:szCs w:val="24"/>
        </w:rPr>
      </w:pPr>
    </w:p>
    <w:p w:rsidR="00BC2C17" w:rsidRPr="00154256" w:rsidRDefault="00BC2C17" w:rsidP="00056BC9">
      <w:pPr>
        <w:tabs>
          <w:tab w:val="center" w:pos="1800"/>
        </w:tabs>
        <w:spacing w:after="0" w:line="240" w:lineRule="auto"/>
        <w:jc w:val="center"/>
        <w:rPr>
          <w:rFonts w:cstheme="minorHAnsi"/>
          <w:b/>
          <w:bCs/>
          <w:smallCaps/>
          <w:color w:val="3E3E67"/>
          <w:sz w:val="24"/>
          <w:szCs w:val="24"/>
        </w:rPr>
      </w:pPr>
    </w:p>
    <w:tbl>
      <w:tblPr>
        <w:tblW w:w="9682" w:type="dxa"/>
        <w:tblLook w:val="01E0"/>
      </w:tblPr>
      <w:tblGrid>
        <w:gridCol w:w="4841"/>
        <w:gridCol w:w="4841"/>
      </w:tblGrid>
      <w:tr w:rsidR="00A36517" w:rsidRPr="00154256" w:rsidTr="00B34915">
        <w:trPr>
          <w:trHeight w:val="1490"/>
        </w:trPr>
        <w:tc>
          <w:tcPr>
            <w:tcW w:w="4841" w:type="dxa"/>
          </w:tcPr>
          <w:p w:rsidR="00A36517" w:rsidRPr="00154256" w:rsidRDefault="00A36517" w:rsidP="00056BC9">
            <w:pPr>
              <w:tabs>
                <w:tab w:val="center" w:pos="1800"/>
              </w:tabs>
              <w:spacing w:after="0" w:line="240" w:lineRule="auto"/>
              <w:jc w:val="center"/>
              <w:rPr>
                <w:rFonts w:cstheme="minorHAnsi"/>
                <w:b/>
                <w:bCs/>
                <w:smallCaps/>
                <w:color w:val="3E3E67"/>
                <w:sz w:val="24"/>
                <w:szCs w:val="24"/>
              </w:rPr>
            </w:pPr>
            <w:r w:rsidRPr="00154256">
              <w:rPr>
                <w:rFonts w:cstheme="minorHAnsi"/>
                <w:noProof/>
                <w:sz w:val="24"/>
                <w:szCs w:val="24"/>
              </w:rPr>
              <w:drawing>
                <wp:inline distT="0" distB="0" distL="0" distR="0">
                  <wp:extent cx="1362075" cy="947530"/>
                  <wp:effectExtent l="19050" t="0" r="9525"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9" cstate="print"/>
                          <a:srcRect/>
                          <a:stretch>
                            <a:fillRect/>
                          </a:stretch>
                        </pic:blipFill>
                        <pic:spPr bwMode="auto">
                          <a:xfrm>
                            <a:off x="0" y="0"/>
                            <a:ext cx="1362075" cy="947530"/>
                          </a:xfrm>
                          <a:prstGeom prst="rect">
                            <a:avLst/>
                          </a:prstGeom>
                          <a:noFill/>
                          <a:ln w="9525">
                            <a:noFill/>
                            <a:miter lim="800000"/>
                            <a:headEnd/>
                            <a:tailEnd/>
                          </a:ln>
                        </pic:spPr>
                      </pic:pic>
                    </a:graphicData>
                  </a:graphic>
                </wp:inline>
              </w:drawing>
            </w:r>
          </w:p>
        </w:tc>
        <w:tc>
          <w:tcPr>
            <w:tcW w:w="4841" w:type="dxa"/>
          </w:tcPr>
          <w:p w:rsidR="00A36517" w:rsidRPr="00154256" w:rsidRDefault="00915F82" w:rsidP="00056BC9">
            <w:pPr>
              <w:tabs>
                <w:tab w:val="center" w:pos="1800"/>
              </w:tabs>
              <w:spacing w:after="0" w:line="240" w:lineRule="auto"/>
              <w:jc w:val="center"/>
              <w:rPr>
                <w:rFonts w:cstheme="minorHAnsi"/>
                <w:b/>
                <w:bCs/>
                <w:smallCaps/>
                <w:color w:val="3E3E67"/>
                <w:sz w:val="24"/>
                <w:szCs w:val="24"/>
              </w:rPr>
            </w:pPr>
            <w:r w:rsidRPr="00154256">
              <w:rPr>
                <w:rFonts w:cstheme="minorHAnsi"/>
                <w:b/>
                <w:bCs/>
                <w:smallCaps/>
                <w:noProof/>
                <w:color w:val="3E3E67"/>
                <w:sz w:val="24"/>
                <w:szCs w:val="24"/>
              </w:rPr>
              <w:drawing>
                <wp:inline distT="0" distB="0" distL="0" distR="0">
                  <wp:extent cx="1571625" cy="10572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71625" cy="1057275"/>
                          </a:xfrm>
                          <a:prstGeom prst="rect">
                            <a:avLst/>
                          </a:prstGeom>
                        </pic:spPr>
                      </pic:pic>
                    </a:graphicData>
                  </a:graphic>
                </wp:inline>
              </w:drawing>
            </w:r>
          </w:p>
        </w:tc>
      </w:tr>
      <w:tr w:rsidR="00A36517" w:rsidRPr="00154256" w:rsidTr="00B34915">
        <w:trPr>
          <w:trHeight w:val="6511"/>
        </w:trPr>
        <w:tc>
          <w:tcPr>
            <w:tcW w:w="9682" w:type="dxa"/>
            <w:gridSpan w:val="2"/>
          </w:tcPr>
          <w:p w:rsidR="00A36517" w:rsidRPr="00154256" w:rsidRDefault="00A36517" w:rsidP="00056BC9">
            <w:pPr>
              <w:tabs>
                <w:tab w:val="center" w:pos="1800"/>
              </w:tabs>
              <w:spacing w:after="0" w:line="240" w:lineRule="auto"/>
              <w:jc w:val="center"/>
              <w:rPr>
                <w:rFonts w:cstheme="minorHAnsi"/>
                <w:sz w:val="24"/>
                <w:szCs w:val="24"/>
              </w:rPr>
            </w:pPr>
          </w:p>
          <w:p w:rsidR="00A36517" w:rsidRPr="00154256" w:rsidRDefault="00915F82" w:rsidP="00056BC9">
            <w:pPr>
              <w:tabs>
                <w:tab w:val="center" w:pos="1800"/>
              </w:tabs>
              <w:spacing w:after="0" w:line="240" w:lineRule="auto"/>
              <w:jc w:val="center"/>
              <w:rPr>
                <w:rFonts w:cstheme="minorHAnsi"/>
                <w:noProof/>
                <w:sz w:val="24"/>
                <w:szCs w:val="24"/>
              </w:rPr>
            </w:pPr>
            <w:r w:rsidRPr="00154256">
              <w:rPr>
                <w:rFonts w:cstheme="minorHAnsi"/>
                <w:noProof/>
                <w:sz w:val="24"/>
                <w:szCs w:val="24"/>
              </w:rPr>
              <w:drawing>
                <wp:inline distT="0" distB="0" distL="0" distR="0">
                  <wp:extent cx="4000500" cy="434340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010850" cy="4354640"/>
                          </a:xfrm>
                          <a:prstGeom prst="rect">
                            <a:avLst/>
                          </a:prstGeom>
                          <a:noFill/>
                          <a:ln w="9525">
                            <a:noFill/>
                            <a:miter lim="800000"/>
                            <a:headEnd/>
                            <a:tailEnd/>
                          </a:ln>
                        </pic:spPr>
                      </pic:pic>
                    </a:graphicData>
                  </a:graphic>
                </wp:inline>
              </w:drawing>
            </w:r>
          </w:p>
          <w:p w:rsidR="00A36517" w:rsidRPr="00154256" w:rsidRDefault="00A36517" w:rsidP="00056BC9">
            <w:pPr>
              <w:tabs>
                <w:tab w:val="center" w:pos="1800"/>
              </w:tabs>
              <w:spacing w:after="0" w:line="240" w:lineRule="auto"/>
              <w:jc w:val="center"/>
              <w:rPr>
                <w:rFonts w:cstheme="minorHAnsi"/>
                <w:noProof/>
                <w:sz w:val="24"/>
                <w:szCs w:val="24"/>
              </w:rPr>
            </w:pPr>
          </w:p>
          <w:p w:rsidR="009A7829" w:rsidRDefault="009A7829" w:rsidP="00056BC9">
            <w:pPr>
              <w:spacing w:after="0" w:line="240" w:lineRule="auto"/>
              <w:jc w:val="center"/>
              <w:rPr>
                <w:rFonts w:cstheme="minorHAnsi"/>
                <w:color w:val="000000" w:themeColor="text1"/>
                <w:sz w:val="24"/>
                <w:szCs w:val="24"/>
              </w:rPr>
            </w:pPr>
          </w:p>
          <w:p w:rsidR="009A7829" w:rsidRPr="009A7829" w:rsidRDefault="005B2F1D" w:rsidP="00056BC9">
            <w:pPr>
              <w:spacing w:after="0" w:line="240" w:lineRule="auto"/>
              <w:jc w:val="center"/>
              <w:rPr>
                <w:rFonts w:cstheme="minorHAnsi"/>
                <w:color w:val="000000" w:themeColor="text1"/>
                <w:sz w:val="24"/>
                <w:szCs w:val="24"/>
              </w:rPr>
            </w:pPr>
            <w:r>
              <w:rPr>
                <w:rFonts w:cstheme="minorHAnsi"/>
                <w:color w:val="000000" w:themeColor="text1"/>
                <w:sz w:val="24"/>
                <w:szCs w:val="24"/>
              </w:rPr>
              <w:t xml:space="preserve"> </w:t>
            </w:r>
            <w:r w:rsidRPr="005B2F1D">
              <w:rPr>
                <w:rFonts w:cstheme="minorHAnsi"/>
                <w:color w:val="000000" w:themeColor="text1"/>
                <w:sz w:val="24"/>
                <w:szCs w:val="24"/>
              </w:rPr>
              <w:t xml:space="preserve">    </w:t>
            </w:r>
            <w:r w:rsidR="009A7829">
              <w:rPr>
                <w:rFonts w:cstheme="minorHAnsi"/>
                <w:color w:val="000000" w:themeColor="text1"/>
                <w:sz w:val="24"/>
                <w:szCs w:val="24"/>
              </w:rPr>
              <w:t xml:space="preserve">Συντάκτες </w:t>
            </w:r>
            <w:r w:rsidR="009A7829" w:rsidRPr="009A7829">
              <w:rPr>
                <w:rFonts w:cstheme="minorHAnsi"/>
                <w:color w:val="000000" w:themeColor="text1"/>
                <w:sz w:val="24"/>
                <w:szCs w:val="24"/>
              </w:rPr>
              <w:t>:</w:t>
            </w:r>
          </w:p>
          <w:p w:rsidR="00B34915" w:rsidRPr="00154256" w:rsidRDefault="005B2F1D" w:rsidP="00056BC9">
            <w:pPr>
              <w:spacing w:after="0" w:line="240" w:lineRule="auto"/>
              <w:jc w:val="center"/>
              <w:rPr>
                <w:rFonts w:cstheme="minorHAnsi"/>
                <w:color w:val="000000" w:themeColor="text1"/>
                <w:sz w:val="24"/>
                <w:szCs w:val="24"/>
              </w:rPr>
            </w:pPr>
            <w:r>
              <w:rPr>
                <w:rFonts w:cstheme="minorHAnsi"/>
                <w:color w:val="000000" w:themeColor="text1"/>
                <w:sz w:val="24"/>
                <w:szCs w:val="24"/>
              </w:rPr>
              <w:t xml:space="preserve">             </w:t>
            </w:r>
            <w:r w:rsidR="00B34915" w:rsidRPr="00154256">
              <w:rPr>
                <w:rFonts w:cstheme="minorHAnsi"/>
                <w:color w:val="000000" w:themeColor="text1"/>
                <w:sz w:val="24"/>
                <w:szCs w:val="24"/>
              </w:rPr>
              <w:t xml:space="preserve">Παντελής </w:t>
            </w:r>
            <w:proofErr w:type="spellStart"/>
            <w:r w:rsidR="00B34915" w:rsidRPr="00154256">
              <w:rPr>
                <w:rFonts w:cstheme="minorHAnsi"/>
                <w:color w:val="000000" w:themeColor="text1"/>
                <w:sz w:val="24"/>
                <w:szCs w:val="24"/>
              </w:rPr>
              <w:t>Γιαννούλης</w:t>
            </w:r>
            <w:proofErr w:type="spellEnd"/>
            <w:r w:rsidR="00B34915" w:rsidRPr="00154256">
              <w:rPr>
                <w:rFonts w:cstheme="minorHAnsi"/>
                <w:color w:val="000000" w:themeColor="text1"/>
                <w:sz w:val="24"/>
                <w:szCs w:val="24"/>
              </w:rPr>
              <w:t>, Σύμβουλος ΟΕΥ Α΄</w:t>
            </w:r>
          </w:p>
          <w:p w:rsidR="00B34915" w:rsidRPr="00154256" w:rsidRDefault="005B2F1D" w:rsidP="00056BC9">
            <w:pPr>
              <w:spacing w:after="0" w:line="240" w:lineRule="auto"/>
              <w:jc w:val="center"/>
              <w:rPr>
                <w:rFonts w:cstheme="minorHAnsi"/>
                <w:color w:val="000000" w:themeColor="text1"/>
                <w:sz w:val="24"/>
                <w:szCs w:val="24"/>
              </w:rPr>
            </w:pPr>
            <w:r>
              <w:rPr>
                <w:rFonts w:cstheme="minorHAnsi"/>
                <w:color w:val="000000" w:themeColor="text1"/>
                <w:sz w:val="24"/>
                <w:szCs w:val="24"/>
              </w:rPr>
              <w:t xml:space="preserve">             </w:t>
            </w:r>
            <w:r w:rsidR="00B34915" w:rsidRPr="00154256">
              <w:rPr>
                <w:rFonts w:cstheme="minorHAnsi"/>
                <w:color w:val="000000" w:themeColor="text1"/>
                <w:sz w:val="24"/>
                <w:szCs w:val="24"/>
              </w:rPr>
              <w:t xml:space="preserve">Μαρία </w:t>
            </w:r>
            <w:proofErr w:type="spellStart"/>
            <w:r w:rsidR="00B34915" w:rsidRPr="00154256">
              <w:rPr>
                <w:rFonts w:cstheme="minorHAnsi"/>
                <w:color w:val="000000" w:themeColor="text1"/>
                <w:sz w:val="24"/>
                <w:szCs w:val="24"/>
              </w:rPr>
              <w:t>Κουμουτσάκου</w:t>
            </w:r>
            <w:proofErr w:type="spellEnd"/>
            <w:r w:rsidR="00B34915" w:rsidRPr="00154256">
              <w:rPr>
                <w:rFonts w:cstheme="minorHAnsi"/>
                <w:color w:val="000000" w:themeColor="text1"/>
                <w:sz w:val="24"/>
                <w:szCs w:val="24"/>
              </w:rPr>
              <w:t>, Γραμματέας ΟΕΥ Α΄</w:t>
            </w:r>
          </w:p>
          <w:p w:rsidR="00B34915" w:rsidRPr="00154256" w:rsidRDefault="00B34915" w:rsidP="00056BC9">
            <w:pPr>
              <w:spacing w:after="0" w:line="240" w:lineRule="auto"/>
              <w:jc w:val="center"/>
              <w:rPr>
                <w:rFonts w:cstheme="minorHAnsi"/>
                <w:color w:val="000000" w:themeColor="text1"/>
                <w:sz w:val="24"/>
                <w:szCs w:val="24"/>
              </w:rPr>
            </w:pPr>
          </w:p>
          <w:p w:rsidR="00A36517" w:rsidRPr="005B2F1D" w:rsidRDefault="00B34915" w:rsidP="005B2F1D">
            <w:pPr>
              <w:spacing w:after="0" w:line="240" w:lineRule="auto"/>
              <w:jc w:val="center"/>
              <w:rPr>
                <w:rFonts w:cstheme="minorHAnsi"/>
                <w:color w:val="000000" w:themeColor="text1"/>
                <w:sz w:val="24"/>
                <w:szCs w:val="24"/>
                <w:lang w:val="en-US"/>
              </w:rPr>
            </w:pPr>
            <w:r w:rsidRPr="00154256">
              <w:rPr>
                <w:rFonts w:cstheme="minorHAnsi"/>
                <w:color w:val="000000" w:themeColor="text1"/>
                <w:sz w:val="24"/>
                <w:szCs w:val="24"/>
              </w:rPr>
              <w:t xml:space="preserve">Στοκχόλμη, </w:t>
            </w:r>
            <w:r w:rsidR="00FE04C0" w:rsidRPr="00FE04C0">
              <w:rPr>
                <w:rFonts w:cstheme="minorHAnsi"/>
                <w:color w:val="000000" w:themeColor="text1"/>
                <w:sz w:val="24"/>
                <w:szCs w:val="24"/>
              </w:rPr>
              <w:t>Οκτώβριος</w:t>
            </w:r>
            <w:r w:rsidRPr="00FE04C0">
              <w:rPr>
                <w:rFonts w:cstheme="minorHAnsi"/>
                <w:color w:val="000000" w:themeColor="text1"/>
                <w:sz w:val="24"/>
                <w:szCs w:val="24"/>
              </w:rPr>
              <w:t xml:space="preserve"> 201</w:t>
            </w:r>
            <w:r w:rsidR="005B2F1D">
              <w:rPr>
                <w:rFonts w:cstheme="minorHAnsi"/>
                <w:color w:val="000000" w:themeColor="text1"/>
                <w:sz w:val="24"/>
                <w:szCs w:val="24"/>
                <w:lang w:val="en-US"/>
              </w:rPr>
              <w:t>8</w:t>
            </w:r>
          </w:p>
        </w:tc>
      </w:tr>
    </w:tbl>
    <w:p w:rsidR="00A36517" w:rsidRPr="00154256" w:rsidRDefault="00A36517" w:rsidP="007B1296">
      <w:pPr>
        <w:spacing w:after="0" w:line="240" w:lineRule="auto"/>
        <w:jc w:val="both"/>
        <w:rPr>
          <w:rFonts w:cstheme="minorHAnsi"/>
          <w:color w:val="000000" w:themeColor="text1"/>
          <w:sz w:val="24"/>
          <w:szCs w:val="24"/>
        </w:rPr>
        <w:sectPr w:rsidR="00A36517" w:rsidRPr="00154256" w:rsidSect="009A7829">
          <w:headerReference w:type="even" r:id="rId12"/>
          <w:footerReference w:type="even" r:id="rId13"/>
          <w:footerReference w:type="default" r:id="rId14"/>
          <w:pgSz w:w="12240" w:h="15840" w:code="1"/>
          <w:pgMar w:top="993" w:right="1440" w:bottom="1440" w:left="1440" w:header="720" w:footer="720" w:gutter="0"/>
          <w:pgNumType w:start="1"/>
          <w:cols w:space="720"/>
          <w:titlePg/>
          <w:docGrid w:linePitch="360"/>
        </w:sectPr>
      </w:pPr>
    </w:p>
    <w:sdt>
      <w:sdtPr>
        <w:rPr>
          <w:rFonts w:asciiTheme="minorHAnsi" w:eastAsiaTheme="minorEastAsia" w:hAnsiTheme="minorHAnsi" w:cstheme="minorBidi"/>
          <w:color w:val="auto"/>
          <w:sz w:val="22"/>
          <w:szCs w:val="22"/>
          <w:lang w:val="el-GR" w:eastAsia="el-GR"/>
        </w:rPr>
        <w:id w:val="174982066"/>
        <w:docPartObj>
          <w:docPartGallery w:val="Table of Contents"/>
          <w:docPartUnique/>
        </w:docPartObj>
      </w:sdtPr>
      <w:sdtContent>
        <w:p w:rsidR="00E8468A" w:rsidRDefault="00E8468A" w:rsidP="0003048A">
          <w:pPr>
            <w:pStyle w:val="TOCHeading"/>
            <w:spacing w:before="0" w:line="240" w:lineRule="auto"/>
          </w:pPr>
          <w:r>
            <w:t>Contents</w:t>
          </w:r>
        </w:p>
        <w:p w:rsidR="00AC565F" w:rsidRDefault="005B2BAE" w:rsidP="0003048A">
          <w:pPr>
            <w:pStyle w:val="TOC1"/>
            <w:tabs>
              <w:tab w:val="right" w:leader="dot" w:pos="8296"/>
            </w:tabs>
            <w:spacing w:after="0" w:line="240" w:lineRule="auto"/>
            <w:rPr>
              <w:noProof/>
            </w:rPr>
          </w:pPr>
          <w:r>
            <w:fldChar w:fldCharType="begin"/>
          </w:r>
          <w:r w:rsidR="00E8468A">
            <w:instrText xml:space="preserve"> TOC \o "1-3" \h \z \u </w:instrText>
          </w:r>
          <w:r>
            <w:fldChar w:fldCharType="separate"/>
          </w:r>
          <w:hyperlink w:anchor="_Toc528317134" w:history="1">
            <w:r w:rsidR="00AC565F" w:rsidRPr="00B933A5">
              <w:rPr>
                <w:rStyle w:val="Hyperlink"/>
                <w:rFonts w:cstheme="minorHAnsi"/>
                <w:noProof/>
              </w:rPr>
              <w:t>Α. ΓΕΝΙΚΑ ΣΤΑΤΙΣΤΙΚΑ ΣΤΟΙΧΕΙΑ</w:t>
            </w:r>
            <w:r w:rsidR="00AC565F">
              <w:rPr>
                <w:noProof/>
                <w:webHidden/>
              </w:rPr>
              <w:tab/>
            </w:r>
            <w:r>
              <w:rPr>
                <w:noProof/>
                <w:webHidden/>
              </w:rPr>
              <w:fldChar w:fldCharType="begin"/>
            </w:r>
            <w:r w:rsidR="00AC565F">
              <w:rPr>
                <w:noProof/>
                <w:webHidden/>
              </w:rPr>
              <w:instrText xml:space="preserve"> PAGEREF _Toc528317134 \h </w:instrText>
            </w:r>
            <w:r>
              <w:rPr>
                <w:noProof/>
                <w:webHidden/>
              </w:rPr>
            </w:r>
            <w:r>
              <w:rPr>
                <w:noProof/>
                <w:webHidden/>
              </w:rPr>
              <w:fldChar w:fldCharType="separate"/>
            </w:r>
            <w:r w:rsidR="00AC565F">
              <w:rPr>
                <w:noProof/>
                <w:webHidden/>
              </w:rPr>
              <w:t>4</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35" w:history="1">
            <w:r w:rsidR="00AC565F" w:rsidRPr="00B933A5">
              <w:rPr>
                <w:rStyle w:val="Hyperlink"/>
                <w:noProof/>
              </w:rPr>
              <w:t>1</w:t>
            </w:r>
            <w:r w:rsidR="00AC565F">
              <w:rPr>
                <w:noProof/>
              </w:rPr>
              <w:tab/>
            </w:r>
            <w:r w:rsidR="00AC565F" w:rsidRPr="00B933A5">
              <w:rPr>
                <w:rStyle w:val="Hyperlink"/>
                <w:noProof/>
              </w:rPr>
              <w:t>Γενικά χαρακτηριστικά χώρας</w:t>
            </w:r>
            <w:r w:rsidR="00AC565F">
              <w:rPr>
                <w:noProof/>
                <w:webHidden/>
              </w:rPr>
              <w:tab/>
            </w:r>
            <w:r>
              <w:rPr>
                <w:noProof/>
                <w:webHidden/>
              </w:rPr>
              <w:fldChar w:fldCharType="begin"/>
            </w:r>
            <w:r w:rsidR="00AC565F">
              <w:rPr>
                <w:noProof/>
                <w:webHidden/>
              </w:rPr>
              <w:instrText xml:space="preserve"> PAGEREF _Toc528317135 \h </w:instrText>
            </w:r>
            <w:r>
              <w:rPr>
                <w:noProof/>
                <w:webHidden/>
              </w:rPr>
            </w:r>
            <w:r>
              <w:rPr>
                <w:noProof/>
                <w:webHidden/>
              </w:rPr>
              <w:fldChar w:fldCharType="separate"/>
            </w:r>
            <w:r w:rsidR="00AC565F">
              <w:rPr>
                <w:noProof/>
                <w:webHidden/>
              </w:rPr>
              <w:t>4</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36" w:history="1">
            <w:r w:rsidR="00AC565F" w:rsidRPr="00B933A5">
              <w:rPr>
                <w:rStyle w:val="Hyperlink"/>
                <w:noProof/>
              </w:rPr>
              <w:t>2</w:t>
            </w:r>
            <w:r w:rsidR="00AC565F">
              <w:rPr>
                <w:noProof/>
              </w:rPr>
              <w:tab/>
            </w:r>
            <w:r w:rsidR="00AC565F" w:rsidRPr="00B933A5">
              <w:rPr>
                <w:rStyle w:val="Hyperlink"/>
                <w:noProof/>
              </w:rPr>
              <w:t>Δημογραφικά στοιχεία(πληθυσμός, γεωγραφική κατανομή)</w:t>
            </w:r>
            <w:r w:rsidR="00AC565F">
              <w:rPr>
                <w:noProof/>
                <w:webHidden/>
              </w:rPr>
              <w:tab/>
            </w:r>
            <w:r>
              <w:rPr>
                <w:noProof/>
                <w:webHidden/>
              </w:rPr>
              <w:fldChar w:fldCharType="begin"/>
            </w:r>
            <w:r w:rsidR="00AC565F">
              <w:rPr>
                <w:noProof/>
                <w:webHidden/>
              </w:rPr>
              <w:instrText xml:space="preserve"> PAGEREF _Toc528317136 \h </w:instrText>
            </w:r>
            <w:r>
              <w:rPr>
                <w:noProof/>
                <w:webHidden/>
              </w:rPr>
            </w:r>
            <w:r>
              <w:rPr>
                <w:noProof/>
                <w:webHidden/>
              </w:rPr>
              <w:fldChar w:fldCharType="separate"/>
            </w:r>
            <w:r w:rsidR="00AC565F">
              <w:rPr>
                <w:noProof/>
                <w:webHidden/>
              </w:rPr>
              <w:t>5</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37" w:history="1">
            <w:r w:rsidR="00AC565F" w:rsidRPr="00B933A5">
              <w:rPr>
                <w:rStyle w:val="Hyperlink"/>
                <w:noProof/>
              </w:rPr>
              <w:t>3</w:t>
            </w:r>
            <w:r w:rsidR="00AC565F">
              <w:rPr>
                <w:noProof/>
              </w:rPr>
              <w:tab/>
            </w:r>
            <w:r w:rsidR="00AC565F" w:rsidRPr="00B933A5">
              <w:rPr>
                <w:rStyle w:val="Hyperlink"/>
                <w:noProof/>
              </w:rPr>
              <w:t>Βασικά μακροοικονομικά μεγέθη αγοράς(ΑΕΠ, ονομαστικό, κατά κεφαλήν, ρυθμός ανάπτυξης, πληθωρισμός, ανεργία)</w:t>
            </w:r>
            <w:r w:rsidR="00AC565F">
              <w:rPr>
                <w:noProof/>
                <w:webHidden/>
              </w:rPr>
              <w:tab/>
            </w:r>
            <w:r>
              <w:rPr>
                <w:noProof/>
                <w:webHidden/>
              </w:rPr>
              <w:fldChar w:fldCharType="begin"/>
            </w:r>
            <w:r w:rsidR="00AC565F">
              <w:rPr>
                <w:noProof/>
                <w:webHidden/>
              </w:rPr>
              <w:instrText xml:space="preserve"> PAGEREF _Toc528317137 \h </w:instrText>
            </w:r>
            <w:r>
              <w:rPr>
                <w:noProof/>
                <w:webHidden/>
              </w:rPr>
            </w:r>
            <w:r>
              <w:rPr>
                <w:noProof/>
                <w:webHidden/>
              </w:rPr>
              <w:fldChar w:fldCharType="separate"/>
            </w:r>
            <w:r w:rsidR="00AC565F">
              <w:rPr>
                <w:noProof/>
                <w:webHidden/>
              </w:rPr>
              <w:t>5</w:t>
            </w:r>
            <w:r>
              <w:rPr>
                <w:noProof/>
                <w:webHidden/>
              </w:rPr>
              <w:fldChar w:fldCharType="end"/>
            </w:r>
          </w:hyperlink>
        </w:p>
        <w:p w:rsidR="00AC565F" w:rsidRDefault="005B2BAE" w:rsidP="0003048A">
          <w:pPr>
            <w:pStyle w:val="TOC1"/>
            <w:tabs>
              <w:tab w:val="right" w:leader="dot" w:pos="8296"/>
            </w:tabs>
            <w:spacing w:after="0" w:line="240" w:lineRule="auto"/>
            <w:rPr>
              <w:noProof/>
            </w:rPr>
          </w:pPr>
          <w:hyperlink w:anchor="_Toc528317138" w:history="1">
            <w:r w:rsidR="00AC565F" w:rsidRPr="00B933A5">
              <w:rPr>
                <w:rStyle w:val="Hyperlink"/>
                <w:noProof/>
              </w:rPr>
              <w:t>Β. ΕΠΙΧΕΙΡΗΜΑΤΙΚΟ ΠΕΡΙΒΑΛΛΟΝ</w:t>
            </w:r>
            <w:r w:rsidR="00AC565F">
              <w:rPr>
                <w:noProof/>
                <w:webHidden/>
              </w:rPr>
              <w:tab/>
            </w:r>
            <w:r>
              <w:rPr>
                <w:noProof/>
                <w:webHidden/>
              </w:rPr>
              <w:fldChar w:fldCharType="begin"/>
            </w:r>
            <w:r w:rsidR="00AC565F">
              <w:rPr>
                <w:noProof/>
                <w:webHidden/>
              </w:rPr>
              <w:instrText xml:space="preserve"> PAGEREF _Toc528317138 \h </w:instrText>
            </w:r>
            <w:r>
              <w:rPr>
                <w:noProof/>
                <w:webHidden/>
              </w:rPr>
            </w:r>
            <w:r>
              <w:rPr>
                <w:noProof/>
                <w:webHidden/>
              </w:rPr>
              <w:fldChar w:fldCharType="separate"/>
            </w:r>
            <w:r w:rsidR="00AC565F">
              <w:rPr>
                <w:noProof/>
                <w:webHidden/>
              </w:rPr>
              <w:t>6</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39" w:history="1">
            <w:r w:rsidR="00AC565F" w:rsidRPr="00B933A5">
              <w:rPr>
                <w:rStyle w:val="Hyperlink"/>
                <w:noProof/>
              </w:rPr>
              <w:t>1.</w:t>
            </w:r>
            <w:r w:rsidR="00AC565F">
              <w:rPr>
                <w:noProof/>
              </w:rPr>
              <w:tab/>
            </w:r>
            <w:r w:rsidR="00AC565F" w:rsidRPr="00B933A5">
              <w:rPr>
                <w:rStyle w:val="Hyperlink"/>
                <w:noProof/>
              </w:rPr>
              <w:t>Θεσμικό πλαίσιο</w:t>
            </w:r>
            <w:r w:rsidR="00AC565F">
              <w:rPr>
                <w:noProof/>
                <w:webHidden/>
              </w:rPr>
              <w:tab/>
            </w:r>
            <w:r>
              <w:rPr>
                <w:noProof/>
                <w:webHidden/>
              </w:rPr>
              <w:fldChar w:fldCharType="begin"/>
            </w:r>
            <w:r w:rsidR="00AC565F">
              <w:rPr>
                <w:noProof/>
                <w:webHidden/>
              </w:rPr>
              <w:instrText xml:space="preserve"> PAGEREF _Toc528317139 \h </w:instrText>
            </w:r>
            <w:r>
              <w:rPr>
                <w:noProof/>
                <w:webHidden/>
              </w:rPr>
            </w:r>
            <w:r>
              <w:rPr>
                <w:noProof/>
                <w:webHidden/>
              </w:rPr>
              <w:fldChar w:fldCharType="separate"/>
            </w:r>
            <w:r w:rsidR="00AC565F">
              <w:rPr>
                <w:noProof/>
                <w:webHidden/>
              </w:rPr>
              <w:t>6</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40" w:history="1">
            <w:r w:rsidR="00AC565F" w:rsidRPr="00B933A5">
              <w:rPr>
                <w:rStyle w:val="Hyperlink"/>
                <w:noProof/>
              </w:rPr>
              <w:t>1.1.</w:t>
            </w:r>
            <w:r w:rsidR="00AC565F">
              <w:rPr>
                <w:noProof/>
              </w:rPr>
              <w:tab/>
            </w:r>
            <w:r w:rsidR="00AC565F" w:rsidRPr="00B933A5">
              <w:rPr>
                <w:rStyle w:val="Hyperlink"/>
                <w:noProof/>
              </w:rPr>
              <w:t>Νομικές Μορφές Εταιρειών</w:t>
            </w:r>
            <w:r w:rsidR="00AC565F">
              <w:rPr>
                <w:noProof/>
                <w:webHidden/>
              </w:rPr>
              <w:tab/>
            </w:r>
            <w:r>
              <w:rPr>
                <w:noProof/>
                <w:webHidden/>
              </w:rPr>
              <w:fldChar w:fldCharType="begin"/>
            </w:r>
            <w:r w:rsidR="00AC565F">
              <w:rPr>
                <w:noProof/>
                <w:webHidden/>
              </w:rPr>
              <w:instrText xml:space="preserve"> PAGEREF _Toc528317140 \h </w:instrText>
            </w:r>
            <w:r>
              <w:rPr>
                <w:noProof/>
                <w:webHidden/>
              </w:rPr>
            </w:r>
            <w:r>
              <w:rPr>
                <w:noProof/>
                <w:webHidden/>
              </w:rPr>
              <w:fldChar w:fldCharType="separate"/>
            </w:r>
            <w:r w:rsidR="00AC565F">
              <w:rPr>
                <w:noProof/>
                <w:webHidden/>
              </w:rPr>
              <w:t>6</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1" w:history="1">
            <w:r w:rsidR="00AC565F" w:rsidRPr="00B933A5">
              <w:rPr>
                <w:rStyle w:val="Hyperlink"/>
                <w:noProof/>
              </w:rPr>
              <w:t>1.1.1.</w:t>
            </w:r>
            <w:r w:rsidR="00AC565F">
              <w:rPr>
                <w:noProof/>
              </w:rPr>
              <w:tab/>
            </w:r>
            <w:r w:rsidR="00AC565F" w:rsidRPr="00B933A5">
              <w:rPr>
                <w:rStyle w:val="Hyperlink"/>
                <w:noProof/>
              </w:rPr>
              <w:t>Ατομική επιχείρηση</w:t>
            </w:r>
            <w:r w:rsidR="00AC565F">
              <w:rPr>
                <w:noProof/>
                <w:webHidden/>
              </w:rPr>
              <w:tab/>
            </w:r>
            <w:r>
              <w:rPr>
                <w:noProof/>
                <w:webHidden/>
              </w:rPr>
              <w:fldChar w:fldCharType="begin"/>
            </w:r>
            <w:r w:rsidR="00AC565F">
              <w:rPr>
                <w:noProof/>
                <w:webHidden/>
              </w:rPr>
              <w:instrText xml:space="preserve"> PAGEREF _Toc528317141 \h </w:instrText>
            </w:r>
            <w:r>
              <w:rPr>
                <w:noProof/>
                <w:webHidden/>
              </w:rPr>
            </w:r>
            <w:r>
              <w:rPr>
                <w:noProof/>
                <w:webHidden/>
              </w:rPr>
              <w:fldChar w:fldCharType="separate"/>
            </w:r>
            <w:r w:rsidR="00AC565F">
              <w:rPr>
                <w:noProof/>
                <w:webHidden/>
              </w:rPr>
              <w:t>7</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2" w:history="1">
            <w:r w:rsidR="00AC565F" w:rsidRPr="00B933A5">
              <w:rPr>
                <w:rStyle w:val="Hyperlink"/>
                <w:noProof/>
              </w:rPr>
              <w:t>1.1.2.</w:t>
            </w:r>
            <w:r w:rsidR="00AC565F">
              <w:rPr>
                <w:noProof/>
              </w:rPr>
              <w:tab/>
            </w:r>
            <w:r w:rsidR="00AC565F" w:rsidRPr="00B933A5">
              <w:rPr>
                <w:rStyle w:val="Hyperlink"/>
                <w:noProof/>
              </w:rPr>
              <w:t>Εταιρική συνεργασία</w:t>
            </w:r>
            <w:r w:rsidR="00AC565F">
              <w:rPr>
                <w:noProof/>
                <w:webHidden/>
              </w:rPr>
              <w:tab/>
            </w:r>
            <w:r>
              <w:rPr>
                <w:noProof/>
                <w:webHidden/>
              </w:rPr>
              <w:fldChar w:fldCharType="begin"/>
            </w:r>
            <w:r w:rsidR="00AC565F">
              <w:rPr>
                <w:noProof/>
                <w:webHidden/>
              </w:rPr>
              <w:instrText xml:space="preserve"> PAGEREF _Toc528317142 \h </w:instrText>
            </w:r>
            <w:r>
              <w:rPr>
                <w:noProof/>
                <w:webHidden/>
              </w:rPr>
            </w:r>
            <w:r>
              <w:rPr>
                <w:noProof/>
                <w:webHidden/>
              </w:rPr>
              <w:fldChar w:fldCharType="separate"/>
            </w:r>
            <w:r w:rsidR="00AC565F">
              <w:rPr>
                <w:noProof/>
                <w:webHidden/>
              </w:rPr>
              <w:t>7</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3" w:history="1">
            <w:r w:rsidR="00AC565F" w:rsidRPr="00B933A5">
              <w:rPr>
                <w:rStyle w:val="Hyperlink"/>
                <w:noProof/>
              </w:rPr>
              <w:t>1.1.3.</w:t>
            </w:r>
            <w:r w:rsidR="00AC565F">
              <w:rPr>
                <w:noProof/>
              </w:rPr>
              <w:tab/>
            </w:r>
            <w:r w:rsidR="00AC565F" w:rsidRPr="00B933A5">
              <w:rPr>
                <w:rStyle w:val="Hyperlink"/>
                <w:noProof/>
              </w:rPr>
              <w:t>Εταιρεία Περιορισμένης Ευθύνης</w:t>
            </w:r>
            <w:r w:rsidR="00AC565F">
              <w:rPr>
                <w:noProof/>
                <w:webHidden/>
              </w:rPr>
              <w:tab/>
            </w:r>
            <w:r>
              <w:rPr>
                <w:noProof/>
                <w:webHidden/>
              </w:rPr>
              <w:fldChar w:fldCharType="begin"/>
            </w:r>
            <w:r w:rsidR="00AC565F">
              <w:rPr>
                <w:noProof/>
                <w:webHidden/>
              </w:rPr>
              <w:instrText xml:space="preserve"> PAGEREF _Toc528317143 \h </w:instrText>
            </w:r>
            <w:r>
              <w:rPr>
                <w:noProof/>
                <w:webHidden/>
              </w:rPr>
            </w:r>
            <w:r>
              <w:rPr>
                <w:noProof/>
                <w:webHidden/>
              </w:rPr>
              <w:fldChar w:fldCharType="separate"/>
            </w:r>
            <w:r w:rsidR="00AC565F">
              <w:rPr>
                <w:noProof/>
                <w:webHidden/>
              </w:rPr>
              <w:t>7</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4" w:history="1">
            <w:r w:rsidR="00AC565F" w:rsidRPr="00B933A5">
              <w:rPr>
                <w:rStyle w:val="Hyperlink"/>
                <w:noProof/>
              </w:rPr>
              <w:t>1.1.4.</w:t>
            </w:r>
            <w:r w:rsidR="00AC565F">
              <w:rPr>
                <w:noProof/>
              </w:rPr>
              <w:tab/>
            </w:r>
            <w:r w:rsidR="00AC565F" w:rsidRPr="00B933A5">
              <w:rPr>
                <w:rStyle w:val="Hyperlink"/>
                <w:noProof/>
              </w:rPr>
              <w:t>Οικονομική Ένωση</w:t>
            </w:r>
            <w:r w:rsidR="00AC565F">
              <w:rPr>
                <w:noProof/>
                <w:webHidden/>
              </w:rPr>
              <w:tab/>
            </w:r>
            <w:r>
              <w:rPr>
                <w:noProof/>
                <w:webHidden/>
              </w:rPr>
              <w:fldChar w:fldCharType="begin"/>
            </w:r>
            <w:r w:rsidR="00AC565F">
              <w:rPr>
                <w:noProof/>
                <w:webHidden/>
              </w:rPr>
              <w:instrText xml:space="preserve"> PAGEREF _Toc528317144 \h </w:instrText>
            </w:r>
            <w:r>
              <w:rPr>
                <w:noProof/>
                <w:webHidden/>
              </w:rPr>
            </w:r>
            <w:r>
              <w:rPr>
                <w:noProof/>
                <w:webHidden/>
              </w:rPr>
              <w:fldChar w:fldCharType="separate"/>
            </w:r>
            <w:r w:rsidR="00AC565F">
              <w:rPr>
                <w:noProof/>
                <w:webHidden/>
              </w:rPr>
              <w:t>8</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5" w:history="1">
            <w:r w:rsidR="00AC565F" w:rsidRPr="00B933A5">
              <w:rPr>
                <w:rStyle w:val="Hyperlink"/>
                <w:noProof/>
              </w:rPr>
              <w:t>1.1.5.</w:t>
            </w:r>
            <w:r w:rsidR="00AC565F">
              <w:rPr>
                <w:noProof/>
              </w:rPr>
              <w:tab/>
            </w:r>
            <w:r w:rsidR="00AC565F" w:rsidRPr="00B933A5">
              <w:rPr>
                <w:rStyle w:val="Hyperlink"/>
                <w:noProof/>
              </w:rPr>
              <w:t>Υποκατάστημα</w:t>
            </w:r>
            <w:r w:rsidR="00AC565F">
              <w:rPr>
                <w:noProof/>
                <w:webHidden/>
              </w:rPr>
              <w:tab/>
            </w:r>
            <w:r>
              <w:rPr>
                <w:noProof/>
                <w:webHidden/>
              </w:rPr>
              <w:fldChar w:fldCharType="begin"/>
            </w:r>
            <w:r w:rsidR="00AC565F">
              <w:rPr>
                <w:noProof/>
                <w:webHidden/>
              </w:rPr>
              <w:instrText xml:space="preserve"> PAGEREF _Toc528317145 \h </w:instrText>
            </w:r>
            <w:r>
              <w:rPr>
                <w:noProof/>
                <w:webHidden/>
              </w:rPr>
            </w:r>
            <w:r>
              <w:rPr>
                <w:noProof/>
                <w:webHidden/>
              </w:rPr>
              <w:fldChar w:fldCharType="separate"/>
            </w:r>
            <w:r w:rsidR="00AC565F">
              <w:rPr>
                <w:noProof/>
                <w:webHidden/>
              </w:rPr>
              <w:t>8</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46" w:history="1">
            <w:r w:rsidR="00AC565F" w:rsidRPr="00B933A5">
              <w:rPr>
                <w:rStyle w:val="Hyperlink"/>
                <w:noProof/>
              </w:rPr>
              <w:t>1.2.</w:t>
            </w:r>
            <w:r w:rsidR="00AC565F">
              <w:rPr>
                <w:noProof/>
              </w:rPr>
              <w:tab/>
            </w:r>
            <w:r w:rsidR="00AC565F" w:rsidRPr="00B933A5">
              <w:rPr>
                <w:rStyle w:val="Hyperlink"/>
                <w:noProof/>
              </w:rPr>
              <w:t>Διαδικασία ίδρυσης εταιρίας(ενδεικτικό χρονοδιάγραμμα και υπολογισμός κόστους)</w:t>
            </w:r>
            <w:r w:rsidR="00AC565F">
              <w:rPr>
                <w:noProof/>
                <w:webHidden/>
              </w:rPr>
              <w:tab/>
            </w:r>
            <w:r>
              <w:rPr>
                <w:noProof/>
                <w:webHidden/>
              </w:rPr>
              <w:fldChar w:fldCharType="begin"/>
            </w:r>
            <w:r w:rsidR="00AC565F">
              <w:rPr>
                <w:noProof/>
                <w:webHidden/>
              </w:rPr>
              <w:instrText xml:space="preserve"> PAGEREF _Toc528317146 \h </w:instrText>
            </w:r>
            <w:r>
              <w:rPr>
                <w:noProof/>
                <w:webHidden/>
              </w:rPr>
            </w:r>
            <w:r>
              <w:rPr>
                <w:noProof/>
                <w:webHidden/>
              </w:rPr>
              <w:fldChar w:fldCharType="separate"/>
            </w:r>
            <w:r w:rsidR="00AC565F">
              <w:rPr>
                <w:noProof/>
                <w:webHidden/>
              </w:rPr>
              <w:t>8</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7" w:history="1">
            <w:r w:rsidR="00AC565F" w:rsidRPr="00B933A5">
              <w:rPr>
                <w:rStyle w:val="Hyperlink"/>
                <w:noProof/>
              </w:rPr>
              <w:t>1.2.1.</w:t>
            </w:r>
            <w:r w:rsidR="00AC565F">
              <w:rPr>
                <w:noProof/>
              </w:rPr>
              <w:tab/>
            </w:r>
            <w:r w:rsidR="00AC565F" w:rsidRPr="00B933A5">
              <w:rPr>
                <w:rStyle w:val="Hyperlink"/>
                <w:noProof/>
              </w:rPr>
              <w:t>Ιδιωτικής ΕΠΕ- Αγορά ιδιωτικής ΕΠΕ Off-The-Shelf</w:t>
            </w:r>
            <w:r w:rsidR="00AC565F">
              <w:rPr>
                <w:noProof/>
                <w:webHidden/>
              </w:rPr>
              <w:tab/>
            </w:r>
            <w:r>
              <w:rPr>
                <w:noProof/>
                <w:webHidden/>
              </w:rPr>
              <w:fldChar w:fldCharType="begin"/>
            </w:r>
            <w:r w:rsidR="00AC565F">
              <w:rPr>
                <w:noProof/>
                <w:webHidden/>
              </w:rPr>
              <w:instrText xml:space="preserve"> PAGEREF _Toc528317147 \h </w:instrText>
            </w:r>
            <w:r>
              <w:rPr>
                <w:noProof/>
                <w:webHidden/>
              </w:rPr>
            </w:r>
            <w:r>
              <w:rPr>
                <w:noProof/>
                <w:webHidden/>
              </w:rPr>
              <w:fldChar w:fldCharType="separate"/>
            </w:r>
            <w:r w:rsidR="00AC565F">
              <w:rPr>
                <w:noProof/>
                <w:webHidden/>
              </w:rPr>
              <w:t>9</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48" w:history="1">
            <w:r w:rsidR="00AC565F" w:rsidRPr="00B933A5">
              <w:rPr>
                <w:rStyle w:val="Hyperlink"/>
                <w:noProof/>
              </w:rPr>
              <w:t>1.2.2.</w:t>
            </w:r>
            <w:r w:rsidR="00AC565F">
              <w:rPr>
                <w:noProof/>
              </w:rPr>
              <w:tab/>
            </w:r>
            <w:r w:rsidR="00AC565F" w:rsidRPr="00B933A5">
              <w:rPr>
                <w:rStyle w:val="Hyperlink"/>
                <w:noProof/>
              </w:rPr>
              <w:t>Υποκατάστημα</w:t>
            </w:r>
            <w:r w:rsidR="00AC565F">
              <w:rPr>
                <w:noProof/>
                <w:webHidden/>
              </w:rPr>
              <w:tab/>
            </w:r>
            <w:r>
              <w:rPr>
                <w:noProof/>
                <w:webHidden/>
              </w:rPr>
              <w:fldChar w:fldCharType="begin"/>
            </w:r>
            <w:r w:rsidR="00AC565F">
              <w:rPr>
                <w:noProof/>
                <w:webHidden/>
              </w:rPr>
              <w:instrText xml:space="preserve"> PAGEREF _Toc528317148 \h </w:instrText>
            </w:r>
            <w:r>
              <w:rPr>
                <w:noProof/>
                <w:webHidden/>
              </w:rPr>
            </w:r>
            <w:r>
              <w:rPr>
                <w:noProof/>
                <w:webHidden/>
              </w:rPr>
              <w:fldChar w:fldCharType="separate"/>
            </w:r>
            <w:r w:rsidR="00AC565F">
              <w:rPr>
                <w:noProof/>
                <w:webHidden/>
              </w:rPr>
              <w:t>10</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49" w:history="1">
            <w:r w:rsidR="00AC565F" w:rsidRPr="00B933A5">
              <w:rPr>
                <w:rStyle w:val="Hyperlink"/>
                <w:noProof/>
              </w:rPr>
              <w:t>1.3.</w:t>
            </w:r>
            <w:r w:rsidR="00AC565F">
              <w:rPr>
                <w:noProof/>
              </w:rPr>
              <w:tab/>
            </w:r>
            <w:r w:rsidR="00AC565F" w:rsidRPr="00B933A5">
              <w:rPr>
                <w:rStyle w:val="Hyperlink"/>
                <w:noProof/>
              </w:rPr>
              <w:t>Καθεστώς αδειοδοτήσεων</w:t>
            </w:r>
            <w:r w:rsidR="00AC565F">
              <w:rPr>
                <w:noProof/>
                <w:webHidden/>
              </w:rPr>
              <w:tab/>
            </w:r>
            <w:r>
              <w:rPr>
                <w:noProof/>
                <w:webHidden/>
              </w:rPr>
              <w:fldChar w:fldCharType="begin"/>
            </w:r>
            <w:r w:rsidR="00AC565F">
              <w:rPr>
                <w:noProof/>
                <w:webHidden/>
              </w:rPr>
              <w:instrText xml:space="preserve"> PAGEREF _Toc528317149 \h </w:instrText>
            </w:r>
            <w:r>
              <w:rPr>
                <w:noProof/>
                <w:webHidden/>
              </w:rPr>
            </w:r>
            <w:r>
              <w:rPr>
                <w:noProof/>
                <w:webHidden/>
              </w:rPr>
              <w:fldChar w:fldCharType="separate"/>
            </w:r>
            <w:r w:rsidR="00AC565F">
              <w:rPr>
                <w:noProof/>
                <w:webHidden/>
              </w:rPr>
              <w:t>10</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50" w:history="1">
            <w:r w:rsidR="00AC565F" w:rsidRPr="00B933A5">
              <w:rPr>
                <w:rStyle w:val="Hyperlink"/>
                <w:noProof/>
              </w:rPr>
              <w:t>1.4.</w:t>
            </w:r>
            <w:r w:rsidR="00AC565F">
              <w:rPr>
                <w:noProof/>
              </w:rPr>
              <w:tab/>
            </w:r>
            <w:r w:rsidR="00AC565F" w:rsidRPr="00B933A5">
              <w:rPr>
                <w:rStyle w:val="Hyperlink"/>
                <w:noProof/>
              </w:rPr>
              <w:t>Σήμανση / πιστοποίηση προϊόντων/ετικέτες</w:t>
            </w:r>
            <w:r w:rsidR="00AC565F">
              <w:rPr>
                <w:noProof/>
                <w:webHidden/>
              </w:rPr>
              <w:tab/>
            </w:r>
            <w:r>
              <w:rPr>
                <w:noProof/>
                <w:webHidden/>
              </w:rPr>
              <w:fldChar w:fldCharType="begin"/>
            </w:r>
            <w:r w:rsidR="00AC565F">
              <w:rPr>
                <w:noProof/>
                <w:webHidden/>
              </w:rPr>
              <w:instrText xml:space="preserve"> PAGEREF _Toc528317150 \h </w:instrText>
            </w:r>
            <w:r>
              <w:rPr>
                <w:noProof/>
                <w:webHidden/>
              </w:rPr>
            </w:r>
            <w:r>
              <w:rPr>
                <w:noProof/>
                <w:webHidden/>
              </w:rPr>
              <w:fldChar w:fldCharType="separate"/>
            </w:r>
            <w:r w:rsidR="00AC565F">
              <w:rPr>
                <w:noProof/>
                <w:webHidden/>
              </w:rPr>
              <w:t>11</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51" w:history="1">
            <w:r w:rsidR="00AC565F" w:rsidRPr="00B933A5">
              <w:rPr>
                <w:rStyle w:val="Hyperlink"/>
                <w:noProof/>
              </w:rPr>
              <w:t>1.4.1.</w:t>
            </w:r>
            <w:r w:rsidR="00AC565F">
              <w:rPr>
                <w:noProof/>
              </w:rPr>
              <w:tab/>
            </w:r>
            <w:r w:rsidR="00AC565F" w:rsidRPr="00B933A5">
              <w:rPr>
                <w:rStyle w:val="Hyperlink"/>
                <w:noProof/>
              </w:rPr>
              <w:t>Πρότυπα</w:t>
            </w:r>
            <w:r w:rsidR="00AC565F">
              <w:rPr>
                <w:noProof/>
                <w:webHidden/>
              </w:rPr>
              <w:tab/>
            </w:r>
            <w:r>
              <w:rPr>
                <w:noProof/>
                <w:webHidden/>
              </w:rPr>
              <w:fldChar w:fldCharType="begin"/>
            </w:r>
            <w:r w:rsidR="00AC565F">
              <w:rPr>
                <w:noProof/>
                <w:webHidden/>
              </w:rPr>
              <w:instrText xml:space="preserve"> PAGEREF _Toc528317151 \h </w:instrText>
            </w:r>
            <w:r>
              <w:rPr>
                <w:noProof/>
                <w:webHidden/>
              </w:rPr>
            </w:r>
            <w:r>
              <w:rPr>
                <w:noProof/>
                <w:webHidden/>
              </w:rPr>
              <w:fldChar w:fldCharType="separate"/>
            </w:r>
            <w:r w:rsidR="00AC565F">
              <w:rPr>
                <w:noProof/>
                <w:webHidden/>
              </w:rPr>
              <w:t>11</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52" w:history="1">
            <w:r w:rsidR="00AC565F" w:rsidRPr="00B933A5">
              <w:rPr>
                <w:rStyle w:val="Hyperlink"/>
                <w:noProof/>
              </w:rPr>
              <w:t>1.4.2.</w:t>
            </w:r>
            <w:r w:rsidR="00AC565F">
              <w:rPr>
                <w:noProof/>
              </w:rPr>
              <w:tab/>
            </w:r>
            <w:r w:rsidR="00AC565F" w:rsidRPr="00B933A5">
              <w:rPr>
                <w:rStyle w:val="Hyperlink"/>
                <w:noProof/>
              </w:rPr>
              <w:t>Σουηδικοί  φορείς σήμανσης / πιστοποίησης</w:t>
            </w:r>
            <w:r w:rsidR="00AC565F">
              <w:rPr>
                <w:noProof/>
                <w:webHidden/>
              </w:rPr>
              <w:tab/>
            </w:r>
            <w:r>
              <w:rPr>
                <w:noProof/>
                <w:webHidden/>
              </w:rPr>
              <w:fldChar w:fldCharType="begin"/>
            </w:r>
            <w:r w:rsidR="00AC565F">
              <w:rPr>
                <w:noProof/>
                <w:webHidden/>
              </w:rPr>
              <w:instrText xml:space="preserve"> PAGEREF _Toc528317152 \h </w:instrText>
            </w:r>
            <w:r>
              <w:rPr>
                <w:noProof/>
                <w:webHidden/>
              </w:rPr>
            </w:r>
            <w:r>
              <w:rPr>
                <w:noProof/>
                <w:webHidden/>
              </w:rPr>
              <w:fldChar w:fldCharType="separate"/>
            </w:r>
            <w:r w:rsidR="00AC565F">
              <w:rPr>
                <w:noProof/>
                <w:webHidden/>
              </w:rPr>
              <w:t>11</w:t>
            </w:r>
            <w:r>
              <w:rPr>
                <w:noProof/>
                <w:webHidden/>
              </w:rPr>
              <w:fldChar w:fldCharType="end"/>
            </w:r>
          </w:hyperlink>
        </w:p>
        <w:p w:rsidR="00AC565F" w:rsidRDefault="005B2BAE" w:rsidP="0003048A">
          <w:pPr>
            <w:pStyle w:val="TOC2"/>
            <w:tabs>
              <w:tab w:val="left" w:pos="1320"/>
              <w:tab w:val="right" w:leader="dot" w:pos="8296"/>
            </w:tabs>
            <w:spacing w:after="0" w:line="240" w:lineRule="auto"/>
            <w:rPr>
              <w:noProof/>
            </w:rPr>
          </w:pPr>
          <w:hyperlink w:anchor="_Toc528317153" w:history="1">
            <w:r w:rsidR="00AC565F" w:rsidRPr="00B933A5">
              <w:rPr>
                <w:rStyle w:val="Hyperlink"/>
                <w:noProof/>
              </w:rPr>
              <w:t>1.4.2.1.</w:t>
            </w:r>
            <w:r w:rsidR="00AC565F">
              <w:rPr>
                <w:noProof/>
              </w:rPr>
              <w:tab/>
            </w:r>
            <w:r w:rsidR="00AC565F" w:rsidRPr="00B933A5">
              <w:rPr>
                <w:rStyle w:val="Hyperlink"/>
                <w:noProof/>
              </w:rPr>
              <w:t>Σουηδικό συμβούλιο διαπίστευσης (Swedac)</w:t>
            </w:r>
            <w:r w:rsidR="00AC565F">
              <w:rPr>
                <w:noProof/>
                <w:webHidden/>
              </w:rPr>
              <w:tab/>
            </w:r>
            <w:r>
              <w:rPr>
                <w:noProof/>
                <w:webHidden/>
              </w:rPr>
              <w:fldChar w:fldCharType="begin"/>
            </w:r>
            <w:r w:rsidR="00AC565F">
              <w:rPr>
                <w:noProof/>
                <w:webHidden/>
              </w:rPr>
              <w:instrText xml:space="preserve"> PAGEREF _Toc528317153 \h </w:instrText>
            </w:r>
            <w:r>
              <w:rPr>
                <w:noProof/>
                <w:webHidden/>
              </w:rPr>
            </w:r>
            <w:r>
              <w:rPr>
                <w:noProof/>
                <w:webHidden/>
              </w:rPr>
              <w:fldChar w:fldCharType="separate"/>
            </w:r>
            <w:r w:rsidR="00AC565F">
              <w:rPr>
                <w:noProof/>
                <w:webHidden/>
              </w:rPr>
              <w:t>11</w:t>
            </w:r>
            <w:r>
              <w:rPr>
                <w:noProof/>
                <w:webHidden/>
              </w:rPr>
              <w:fldChar w:fldCharType="end"/>
            </w:r>
          </w:hyperlink>
        </w:p>
        <w:p w:rsidR="00AC565F" w:rsidRDefault="005B2BAE" w:rsidP="0003048A">
          <w:pPr>
            <w:pStyle w:val="TOC2"/>
            <w:tabs>
              <w:tab w:val="left" w:pos="1320"/>
              <w:tab w:val="right" w:leader="dot" w:pos="8296"/>
            </w:tabs>
            <w:spacing w:after="0" w:line="240" w:lineRule="auto"/>
            <w:rPr>
              <w:noProof/>
            </w:rPr>
          </w:pPr>
          <w:hyperlink w:anchor="_Toc528317154" w:history="1">
            <w:r w:rsidR="00AC565F" w:rsidRPr="00B933A5">
              <w:rPr>
                <w:rStyle w:val="Hyperlink"/>
                <w:noProof/>
              </w:rPr>
              <w:t>1.4.2.2.</w:t>
            </w:r>
            <w:r w:rsidR="00AC565F">
              <w:rPr>
                <w:noProof/>
              </w:rPr>
              <w:tab/>
            </w:r>
            <w:r w:rsidR="00AC565F" w:rsidRPr="00B933A5">
              <w:rPr>
                <w:rStyle w:val="Hyperlink"/>
                <w:noProof/>
              </w:rPr>
              <w:t>Σουηδικό Ινστιτούτο Προτύπων</w:t>
            </w:r>
            <w:r w:rsidR="00AC565F">
              <w:rPr>
                <w:noProof/>
                <w:webHidden/>
              </w:rPr>
              <w:tab/>
            </w:r>
            <w:r>
              <w:rPr>
                <w:noProof/>
                <w:webHidden/>
              </w:rPr>
              <w:fldChar w:fldCharType="begin"/>
            </w:r>
            <w:r w:rsidR="00AC565F">
              <w:rPr>
                <w:noProof/>
                <w:webHidden/>
              </w:rPr>
              <w:instrText xml:space="preserve"> PAGEREF _Toc528317154 \h </w:instrText>
            </w:r>
            <w:r>
              <w:rPr>
                <w:noProof/>
                <w:webHidden/>
              </w:rPr>
            </w:r>
            <w:r>
              <w:rPr>
                <w:noProof/>
                <w:webHidden/>
              </w:rPr>
              <w:fldChar w:fldCharType="separate"/>
            </w:r>
            <w:r w:rsidR="00AC565F">
              <w:rPr>
                <w:noProof/>
                <w:webHidden/>
              </w:rPr>
              <w:t>12</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55" w:history="1">
            <w:r w:rsidR="00AC565F" w:rsidRPr="00B933A5">
              <w:rPr>
                <w:rStyle w:val="Hyperlink"/>
                <w:noProof/>
              </w:rPr>
              <w:t>1.4.3.</w:t>
            </w:r>
            <w:r w:rsidR="00AC565F">
              <w:rPr>
                <w:noProof/>
              </w:rPr>
              <w:tab/>
            </w:r>
            <w:r w:rsidR="00AC565F" w:rsidRPr="00B933A5">
              <w:rPr>
                <w:rStyle w:val="Hyperlink"/>
                <w:noProof/>
              </w:rPr>
              <w:t>Συσκευασία</w:t>
            </w:r>
            <w:r w:rsidR="00AC565F">
              <w:rPr>
                <w:noProof/>
                <w:webHidden/>
              </w:rPr>
              <w:tab/>
            </w:r>
            <w:r>
              <w:rPr>
                <w:noProof/>
                <w:webHidden/>
              </w:rPr>
              <w:fldChar w:fldCharType="begin"/>
            </w:r>
            <w:r w:rsidR="00AC565F">
              <w:rPr>
                <w:noProof/>
                <w:webHidden/>
              </w:rPr>
              <w:instrText xml:space="preserve"> PAGEREF _Toc528317155 \h </w:instrText>
            </w:r>
            <w:r>
              <w:rPr>
                <w:noProof/>
                <w:webHidden/>
              </w:rPr>
            </w:r>
            <w:r>
              <w:rPr>
                <w:noProof/>
                <w:webHidden/>
              </w:rPr>
              <w:fldChar w:fldCharType="separate"/>
            </w:r>
            <w:r w:rsidR="00AC565F">
              <w:rPr>
                <w:noProof/>
                <w:webHidden/>
              </w:rPr>
              <w:t>12</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56" w:history="1">
            <w:r w:rsidR="00AC565F" w:rsidRPr="00B933A5">
              <w:rPr>
                <w:rStyle w:val="Hyperlink"/>
                <w:noProof/>
              </w:rPr>
              <w:t>1.5.</w:t>
            </w:r>
            <w:r w:rsidR="00AC565F">
              <w:rPr>
                <w:noProof/>
              </w:rPr>
              <w:tab/>
            </w:r>
            <w:r w:rsidR="00AC565F" w:rsidRPr="00B933A5">
              <w:rPr>
                <w:rStyle w:val="Hyperlink"/>
                <w:noProof/>
              </w:rPr>
              <w:t>Τιμολόγηση</w:t>
            </w:r>
            <w:r w:rsidR="00AC565F">
              <w:rPr>
                <w:noProof/>
                <w:webHidden/>
              </w:rPr>
              <w:tab/>
            </w:r>
            <w:r>
              <w:rPr>
                <w:noProof/>
                <w:webHidden/>
              </w:rPr>
              <w:fldChar w:fldCharType="begin"/>
            </w:r>
            <w:r w:rsidR="00AC565F">
              <w:rPr>
                <w:noProof/>
                <w:webHidden/>
              </w:rPr>
              <w:instrText xml:space="preserve"> PAGEREF _Toc528317156 \h </w:instrText>
            </w:r>
            <w:r>
              <w:rPr>
                <w:noProof/>
                <w:webHidden/>
              </w:rPr>
            </w:r>
            <w:r>
              <w:rPr>
                <w:noProof/>
                <w:webHidden/>
              </w:rPr>
              <w:fldChar w:fldCharType="separate"/>
            </w:r>
            <w:r w:rsidR="00AC565F">
              <w:rPr>
                <w:noProof/>
                <w:webHidden/>
              </w:rPr>
              <w:t>13</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57" w:history="1">
            <w:r w:rsidR="00AC565F" w:rsidRPr="00B933A5">
              <w:rPr>
                <w:rStyle w:val="Hyperlink"/>
                <w:noProof/>
              </w:rPr>
              <w:t>1.6.</w:t>
            </w:r>
            <w:r w:rsidR="00AC565F">
              <w:rPr>
                <w:noProof/>
              </w:rPr>
              <w:tab/>
            </w:r>
            <w:r w:rsidR="00AC565F" w:rsidRPr="00B933A5">
              <w:rPr>
                <w:rStyle w:val="Hyperlink"/>
                <w:noProof/>
              </w:rPr>
              <w:t>Τελωνειακή νομοθεσία</w:t>
            </w:r>
            <w:r w:rsidR="00AC565F">
              <w:rPr>
                <w:noProof/>
                <w:webHidden/>
              </w:rPr>
              <w:tab/>
            </w:r>
            <w:r>
              <w:rPr>
                <w:noProof/>
                <w:webHidden/>
              </w:rPr>
              <w:fldChar w:fldCharType="begin"/>
            </w:r>
            <w:r w:rsidR="00AC565F">
              <w:rPr>
                <w:noProof/>
                <w:webHidden/>
              </w:rPr>
              <w:instrText xml:space="preserve"> PAGEREF _Toc528317157 \h </w:instrText>
            </w:r>
            <w:r>
              <w:rPr>
                <w:noProof/>
                <w:webHidden/>
              </w:rPr>
            </w:r>
            <w:r>
              <w:rPr>
                <w:noProof/>
                <w:webHidden/>
              </w:rPr>
              <w:fldChar w:fldCharType="separate"/>
            </w:r>
            <w:r w:rsidR="00AC565F">
              <w:rPr>
                <w:noProof/>
                <w:webHidden/>
              </w:rPr>
              <w:t>13</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58" w:history="1">
            <w:r w:rsidR="00AC565F" w:rsidRPr="00B933A5">
              <w:rPr>
                <w:rStyle w:val="Hyperlink"/>
                <w:noProof/>
              </w:rPr>
              <w:t>1.7.</w:t>
            </w:r>
            <w:r w:rsidR="00AC565F">
              <w:rPr>
                <w:noProof/>
              </w:rPr>
              <w:tab/>
            </w:r>
            <w:r w:rsidR="00AC565F" w:rsidRPr="00B933A5">
              <w:rPr>
                <w:rStyle w:val="Hyperlink"/>
                <w:noProof/>
              </w:rPr>
              <w:t>Διαδικασίες εισαγωγής / (ποσοτικοί και άλλοι) περιορισμοί εισαγωγών</w:t>
            </w:r>
            <w:r w:rsidR="00AC565F">
              <w:rPr>
                <w:noProof/>
                <w:webHidden/>
              </w:rPr>
              <w:tab/>
            </w:r>
            <w:r>
              <w:rPr>
                <w:noProof/>
                <w:webHidden/>
              </w:rPr>
              <w:fldChar w:fldCharType="begin"/>
            </w:r>
            <w:r w:rsidR="00AC565F">
              <w:rPr>
                <w:noProof/>
                <w:webHidden/>
              </w:rPr>
              <w:instrText xml:space="preserve"> PAGEREF _Toc528317158 \h </w:instrText>
            </w:r>
            <w:r>
              <w:rPr>
                <w:noProof/>
                <w:webHidden/>
              </w:rPr>
            </w:r>
            <w:r>
              <w:rPr>
                <w:noProof/>
                <w:webHidden/>
              </w:rPr>
              <w:fldChar w:fldCharType="separate"/>
            </w:r>
            <w:r w:rsidR="00AC565F">
              <w:rPr>
                <w:noProof/>
                <w:webHidden/>
              </w:rPr>
              <w:t>13</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59" w:history="1">
            <w:r w:rsidR="00AC565F" w:rsidRPr="00B933A5">
              <w:rPr>
                <w:rStyle w:val="Hyperlink"/>
                <w:noProof/>
              </w:rPr>
              <w:t>1.8.</w:t>
            </w:r>
            <w:r w:rsidR="00AC565F">
              <w:rPr>
                <w:noProof/>
              </w:rPr>
              <w:tab/>
            </w:r>
            <w:r w:rsidR="00AC565F" w:rsidRPr="00B933A5">
              <w:rPr>
                <w:rStyle w:val="Hyperlink"/>
                <w:noProof/>
              </w:rPr>
              <w:t>Εξασφάλιση εξαγωγικών πιστώσεων</w:t>
            </w:r>
            <w:r w:rsidR="00AC565F">
              <w:rPr>
                <w:noProof/>
                <w:webHidden/>
              </w:rPr>
              <w:tab/>
            </w:r>
            <w:r>
              <w:rPr>
                <w:noProof/>
                <w:webHidden/>
              </w:rPr>
              <w:fldChar w:fldCharType="begin"/>
            </w:r>
            <w:r w:rsidR="00AC565F">
              <w:rPr>
                <w:noProof/>
                <w:webHidden/>
              </w:rPr>
              <w:instrText xml:space="preserve"> PAGEREF _Toc528317159 \h </w:instrText>
            </w:r>
            <w:r>
              <w:rPr>
                <w:noProof/>
                <w:webHidden/>
              </w:rPr>
            </w:r>
            <w:r>
              <w:rPr>
                <w:noProof/>
                <w:webHidden/>
              </w:rPr>
              <w:fldChar w:fldCharType="separate"/>
            </w:r>
            <w:r w:rsidR="00AC565F">
              <w:rPr>
                <w:noProof/>
                <w:webHidden/>
              </w:rPr>
              <w:t>15</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60" w:history="1">
            <w:r w:rsidR="00AC565F" w:rsidRPr="00B933A5">
              <w:rPr>
                <w:rStyle w:val="Hyperlink"/>
                <w:noProof/>
              </w:rPr>
              <w:t>1.9.</w:t>
            </w:r>
            <w:r w:rsidR="00AC565F">
              <w:rPr>
                <w:noProof/>
              </w:rPr>
              <w:tab/>
            </w:r>
            <w:r w:rsidR="00AC565F" w:rsidRPr="00B933A5">
              <w:rPr>
                <w:rStyle w:val="Hyperlink"/>
                <w:noProof/>
              </w:rPr>
              <w:t>Εργασιακό καθεστώς</w:t>
            </w:r>
            <w:r w:rsidR="00AC565F">
              <w:rPr>
                <w:noProof/>
                <w:webHidden/>
              </w:rPr>
              <w:tab/>
            </w:r>
            <w:r>
              <w:rPr>
                <w:noProof/>
                <w:webHidden/>
              </w:rPr>
              <w:fldChar w:fldCharType="begin"/>
            </w:r>
            <w:r w:rsidR="00AC565F">
              <w:rPr>
                <w:noProof/>
                <w:webHidden/>
              </w:rPr>
              <w:instrText xml:space="preserve"> PAGEREF _Toc528317160 \h </w:instrText>
            </w:r>
            <w:r>
              <w:rPr>
                <w:noProof/>
                <w:webHidden/>
              </w:rPr>
            </w:r>
            <w:r>
              <w:rPr>
                <w:noProof/>
                <w:webHidden/>
              </w:rPr>
              <w:fldChar w:fldCharType="separate"/>
            </w:r>
            <w:r w:rsidR="00AC565F">
              <w:rPr>
                <w:noProof/>
                <w:webHidden/>
              </w:rPr>
              <w:t>15</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61" w:history="1">
            <w:r w:rsidR="00AC565F" w:rsidRPr="00B933A5">
              <w:rPr>
                <w:rStyle w:val="Hyperlink"/>
                <w:noProof/>
              </w:rPr>
              <w:t>2.</w:t>
            </w:r>
            <w:r w:rsidR="00AC565F">
              <w:rPr>
                <w:noProof/>
              </w:rPr>
              <w:tab/>
            </w:r>
            <w:r w:rsidR="00AC565F" w:rsidRPr="00B933A5">
              <w:rPr>
                <w:rStyle w:val="Hyperlink"/>
                <w:noProof/>
              </w:rPr>
              <w:t>Στρατηγική εισόδου</w:t>
            </w:r>
            <w:r w:rsidR="00AC565F">
              <w:rPr>
                <w:noProof/>
                <w:webHidden/>
              </w:rPr>
              <w:tab/>
            </w:r>
            <w:r>
              <w:rPr>
                <w:noProof/>
                <w:webHidden/>
              </w:rPr>
              <w:fldChar w:fldCharType="begin"/>
            </w:r>
            <w:r w:rsidR="00AC565F">
              <w:rPr>
                <w:noProof/>
                <w:webHidden/>
              </w:rPr>
              <w:instrText xml:space="preserve"> PAGEREF _Toc528317161 \h </w:instrText>
            </w:r>
            <w:r>
              <w:rPr>
                <w:noProof/>
                <w:webHidden/>
              </w:rPr>
            </w:r>
            <w:r>
              <w:rPr>
                <w:noProof/>
                <w:webHidden/>
              </w:rPr>
              <w:fldChar w:fldCharType="separate"/>
            </w:r>
            <w:r w:rsidR="00AC565F">
              <w:rPr>
                <w:noProof/>
                <w:webHidden/>
              </w:rPr>
              <w:t>16</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62" w:history="1">
            <w:r w:rsidR="00AC565F" w:rsidRPr="00B933A5">
              <w:rPr>
                <w:rStyle w:val="Hyperlink"/>
                <w:noProof/>
              </w:rPr>
              <w:t>2.1.</w:t>
            </w:r>
            <w:r w:rsidR="00AC565F">
              <w:rPr>
                <w:noProof/>
              </w:rPr>
              <w:tab/>
            </w:r>
            <w:r w:rsidR="00AC565F" w:rsidRPr="00B933A5">
              <w:rPr>
                <w:rStyle w:val="Hyperlink"/>
                <w:noProof/>
              </w:rPr>
              <w:t>Συνεργασία με αντιπροσώπους/ διανομείς</w:t>
            </w:r>
            <w:r w:rsidR="00AC565F">
              <w:rPr>
                <w:noProof/>
                <w:webHidden/>
              </w:rPr>
              <w:tab/>
            </w:r>
            <w:r>
              <w:rPr>
                <w:noProof/>
                <w:webHidden/>
              </w:rPr>
              <w:fldChar w:fldCharType="begin"/>
            </w:r>
            <w:r w:rsidR="00AC565F">
              <w:rPr>
                <w:noProof/>
                <w:webHidden/>
              </w:rPr>
              <w:instrText xml:space="preserve"> PAGEREF _Toc528317162 \h </w:instrText>
            </w:r>
            <w:r>
              <w:rPr>
                <w:noProof/>
                <w:webHidden/>
              </w:rPr>
            </w:r>
            <w:r>
              <w:rPr>
                <w:noProof/>
                <w:webHidden/>
              </w:rPr>
              <w:fldChar w:fldCharType="separate"/>
            </w:r>
            <w:r w:rsidR="00AC565F">
              <w:rPr>
                <w:noProof/>
                <w:webHidden/>
              </w:rPr>
              <w:t>16</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63" w:history="1">
            <w:r w:rsidR="00AC565F" w:rsidRPr="00B933A5">
              <w:rPr>
                <w:rStyle w:val="Hyperlink"/>
                <w:noProof/>
              </w:rPr>
              <w:t>2.2.</w:t>
            </w:r>
            <w:r w:rsidR="00AC565F">
              <w:rPr>
                <w:noProof/>
              </w:rPr>
              <w:tab/>
            </w:r>
            <w:r w:rsidR="00AC565F" w:rsidRPr="00B933A5">
              <w:rPr>
                <w:rStyle w:val="Hyperlink"/>
                <w:noProof/>
              </w:rPr>
              <w:t>Δίκτυα Διανομής</w:t>
            </w:r>
            <w:r w:rsidR="00AC565F">
              <w:rPr>
                <w:noProof/>
                <w:webHidden/>
              </w:rPr>
              <w:tab/>
            </w:r>
            <w:r>
              <w:rPr>
                <w:noProof/>
                <w:webHidden/>
              </w:rPr>
              <w:fldChar w:fldCharType="begin"/>
            </w:r>
            <w:r w:rsidR="00AC565F">
              <w:rPr>
                <w:noProof/>
                <w:webHidden/>
              </w:rPr>
              <w:instrText xml:space="preserve"> PAGEREF _Toc528317163 \h </w:instrText>
            </w:r>
            <w:r>
              <w:rPr>
                <w:noProof/>
                <w:webHidden/>
              </w:rPr>
            </w:r>
            <w:r>
              <w:rPr>
                <w:noProof/>
                <w:webHidden/>
              </w:rPr>
              <w:fldChar w:fldCharType="separate"/>
            </w:r>
            <w:r w:rsidR="00AC565F">
              <w:rPr>
                <w:noProof/>
                <w:webHidden/>
              </w:rPr>
              <w:t>17</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64" w:history="1">
            <w:r w:rsidR="00AC565F" w:rsidRPr="00B933A5">
              <w:rPr>
                <w:rStyle w:val="Hyperlink"/>
                <w:noProof/>
              </w:rPr>
              <w:t>2.2.1.</w:t>
            </w:r>
            <w:r w:rsidR="00AC565F">
              <w:rPr>
                <w:noProof/>
              </w:rPr>
              <w:tab/>
            </w:r>
            <w:r w:rsidR="00AC565F" w:rsidRPr="00B933A5">
              <w:rPr>
                <w:rStyle w:val="Hyperlink"/>
                <w:noProof/>
              </w:rPr>
              <w:t>Λιανική Πώληση Τροφίμων</w:t>
            </w:r>
            <w:r w:rsidR="00AC565F">
              <w:rPr>
                <w:noProof/>
                <w:webHidden/>
              </w:rPr>
              <w:tab/>
            </w:r>
            <w:r>
              <w:rPr>
                <w:noProof/>
                <w:webHidden/>
              </w:rPr>
              <w:fldChar w:fldCharType="begin"/>
            </w:r>
            <w:r w:rsidR="00AC565F">
              <w:rPr>
                <w:noProof/>
                <w:webHidden/>
              </w:rPr>
              <w:instrText xml:space="preserve"> PAGEREF _Toc528317164 \h </w:instrText>
            </w:r>
            <w:r>
              <w:rPr>
                <w:noProof/>
                <w:webHidden/>
              </w:rPr>
            </w:r>
            <w:r>
              <w:rPr>
                <w:noProof/>
                <w:webHidden/>
              </w:rPr>
              <w:fldChar w:fldCharType="separate"/>
            </w:r>
            <w:r w:rsidR="00AC565F">
              <w:rPr>
                <w:noProof/>
                <w:webHidden/>
              </w:rPr>
              <w:t>19</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65" w:history="1">
            <w:r w:rsidR="00AC565F" w:rsidRPr="00B933A5">
              <w:rPr>
                <w:rStyle w:val="Hyperlink"/>
                <w:noProof/>
              </w:rPr>
              <w:t>2.2.2.</w:t>
            </w:r>
            <w:r w:rsidR="00AC565F">
              <w:rPr>
                <w:noProof/>
              </w:rPr>
              <w:tab/>
            </w:r>
            <w:r w:rsidR="00AC565F" w:rsidRPr="00B933A5">
              <w:rPr>
                <w:rStyle w:val="Hyperlink"/>
                <w:noProof/>
              </w:rPr>
              <w:t>Toμέας HORECA</w:t>
            </w:r>
            <w:r w:rsidR="00AC565F">
              <w:rPr>
                <w:noProof/>
                <w:webHidden/>
              </w:rPr>
              <w:tab/>
            </w:r>
            <w:r>
              <w:rPr>
                <w:noProof/>
                <w:webHidden/>
              </w:rPr>
              <w:fldChar w:fldCharType="begin"/>
            </w:r>
            <w:r w:rsidR="00AC565F">
              <w:rPr>
                <w:noProof/>
                <w:webHidden/>
              </w:rPr>
              <w:instrText xml:space="preserve"> PAGEREF _Toc528317165 \h </w:instrText>
            </w:r>
            <w:r>
              <w:rPr>
                <w:noProof/>
                <w:webHidden/>
              </w:rPr>
            </w:r>
            <w:r>
              <w:rPr>
                <w:noProof/>
                <w:webHidden/>
              </w:rPr>
              <w:fldChar w:fldCharType="separate"/>
            </w:r>
            <w:r w:rsidR="00AC565F">
              <w:rPr>
                <w:noProof/>
                <w:webHidden/>
              </w:rPr>
              <w:t>19</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66" w:history="1">
            <w:r w:rsidR="00AC565F" w:rsidRPr="00B933A5">
              <w:rPr>
                <w:rStyle w:val="Hyperlink"/>
                <w:noProof/>
              </w:rPr>
              <w:t>2.2.3.</w:t>
            </w:r>
            <w:r w:rsidR="00AC565F">
              <w:rPr>
                <w:noProof/>
              </w:rPr>
              <w:tab/>
            </w:r>
            <w:r w:rsidR="00AC565F" w:rsidRPr="00B933A5">
              <w:rPr>
                <w:rStyle w:val="Hyperlink"/>
                <w:noProof/>
              </w:rPr>
              <w:t>Βιομηχανία επεξεργασίας τροφίμων</w:t>
            </w:r>
            <w:r w:rsidR="00AC565F">
              <w:rPr>
                <w:noProof/>
                <w:webHidden/>
              </w:rPr>
              <w:tab/>
            </w:r>
            <w:r>
              <w:rPr>
                <w:noProof/>
                <w:webHidden/>
              </w:rPr>
              <w:fldChar w:fldCharType="begin"/>
            </w:r>
            <w:r w:rsidR="00AC565F">
              <w:rPr>
                <w:noProof/>
                <w:webHidden/>
              </w:rPr>
              <w:instrText xml:space="preserve"> PAGEREF _Toc528317166 \h </w:instrText>
            </w:r>
            <w:r>
              <w:rPr>
                <w:noProof/>
                <w:webHidden/>
              </w:rPr>
            </w:r>
            <w:r>
              <w:rPr>
                <w:noProof/>
                <w:webHidden/>
              </w:rPr>
              <w:fldChar w:fldCharType="separate"/>
            </w:r>
            <w:r w:rsidR="00AC565F">
              <w:rPr>
                <w:noProof/>
                <w:webHidden/>
              </w:rPr>
              <w:t>20</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67" w:history="1">
            <w:r w:rsidR="00AC565F" w:rsidRPr="00B933A5">
              <w:rPr>
                <w:rStyle w:val="Hyperlink"/>
                <w:noProof/>
              </w:rPr>
              <w:t>2.2.4.</w:t>
            </w:r>
            <w:r w:rsidR="00AC565F">
              <w:rPr>
                <w:noProof/>
              </w:rPr>
              <w:tab/>
            </w:r>
            <w:r w:rsidR="00AC565F" w:rsidRPr="00B933A5">
              <w:rPr>
                <w:rStyle w:val="Hyperlink"/>
                <w:noProof/>
              </w:rPr>
              <w:t>Μονοπώλιο οίνου και αλκολούχων ποτών</w:t>
            </w:r>
            <w:r w:rsidR="00AC565F">
              <w:rPr>
                <w:noProof/>
                <w:webHidden/>
              </w:rPr>
              <w:tab/>
            </w:r>
            <w:r>
              <w:rPr>
                <w:noProof/>
                <w:webHidden/>
              </w:rPr>
              <w:fldChar w:fldCharType="begin"/>
            </w:r>
            <w:r w:rsidR="00AC565F">
              <w:rPr>
                <w:noProof/>
                <w:webHidden/>
              </w:rPr>
              <w:instrText xml:space="preserve"> PAGEREF _Toc528317167 \h </w:instrText>
            </w:r>
            <w:r>
              <w:rPr>
                <w:noProof/>
                <w:webHidden/>
              </w:rPr>
            </w:r>
            <w:r>
              <w:rPr>
                <w:noProof/>
                <w:webHidden/>
              </w:rPr>
              <w:fldChar w:fldCharType="separate"/>
            </w:r>
            <w:r w:rsidR="00AC565F">
              <w:rPr>
                <w:noProof/>
                <w:webHidden/>
              </w:rPr>
              <w:t>20</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68" w:history="1">
            <w:r w:rsidR="00AC565F" w:rsidRPr="00B933A5">
              <w:rPr>
                <w:rStyle w:val="Hyperlink"/>
                <w:noProof/>
              </w:rPr>
              <w:t>2.3.</w:t>
            </w:r>
            <w:r w:rsidR="00AC565F">
              <w:rPr>
                <w:noProof/>
              </w:rPr>
              <w:tab/>
            </w:r>
            <w:r w:rsidR="00AC565F" w:rsidRPr="00B933A5">
              <w:rPr>
                <w:rStyle w:val="Hyperlink"/>
                <w:noProof/>
              </w:rPr>
              <w:t>Προώθηση – Διαφήμιση</w:t>
            </w:r>
            <w:r w:rsidR="00AC565F">
              <w:rPr>
                <w:noProof/>
                <w:webHidden/>
              </w:rPr>
              <w:tab/>
            </w:r>
            <w:r>
              <w:rPr>
                <w:noProof/>
                <w:webHidden/>
              </w:rPr>
              <w:fldChar w:fldCharType="begin"/>
            </w:r>
            <w:r w:rsidR="00AC565F">
              <w:rPr>
                <w:noProof/>
                <w:webHidden/>
              </w:rPr>
              <w:instrText xml:space="preserve"> PAGEREF _Toc528317168 \h </w:instrText>
            </w:r>
            <w:r>
              <w:rPr>
                <w:noProof/>
                <w:webHidden/>
              </w:rPr>
            </w:r>
            <w:r>
              <w:rPr>
                <w:noProof/>
                <w:webHidden/>
              </w:rPr>
              <w:fldChar w:fldCharType="separate"/>
            </w:r>
            <w:r w:rsidR="00AC565F">
              <w:rPr>
                <w:noProof/>
                <w:webHidden/>
              </w:rPr>
              <w:t>20</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69" w:history="1">
            <w:r w:rsidR="00AC565F" w:rsidRPr="00B933A5">
              <w:rPr>
                <w:rStyle w:val="Hyperlink"/>
                <w:noProof/>
              </w:rPr>
              <w:t>2.3.1.</w:t>
            </w:r>
            <w:r w:rsidR="00AC565F">
              <w:rPr>
                <w:noProof/>
              </w:rPr>
              <w:tab/>
            </w:r>
            <w:r w:rsidR="00AC565F" w:rsidRPr="00B933A5">
              <w:rPr>
                <w:rStyle w:val="Hyperlink"/>
                <w:noProof/>
              </w:rPr>
              <w:t>Διαδίκτυο /Ψηφιακό μάρκετινγκ</w:t>
            </w:r>
            <w:r w:rsidR="00AC565F">
              <w:rPr>
                <w:noProof/>
                <w:webHidden/>
              </w:rPr>
              <w:tab/>
            </w:r>
            <w:r>
              <w:rPr>
                <w:noProof/>
                <w:webHidden/>
              </w:rPr>
              <w:fldChar w:fldCharType="begin"/>
            </w:r>
            <w:r w:rsidR="00AC565F">
              <w:rPr>
                <w:noProof/>
                <w:webHidden/>
              </w:rPr>
              <w:instrText xml:space="preserve"> PAGEREF _Toc528317169 \h </w:instrText>
            </w:r>
            <w:r>
              <w:rPr>
                <w:noProof/>
                <w:webHidden/>
              </w:rPr>
            </w:r>
            <w:r>
              <w:rPr>
                <w:noProof/>
                <w:webHidden/>
              </w:rPr>
              <w:fldChar w:fldCharType="separate"/>
            </w:r>
            <w:r w:rsidR="00AC565F">
              <w:rPr>
                <w:noProof/>
                <w:webHidden/>
              </w:rPr>
              <w:t>21</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0" w:history="1">
            <w:r w:rsidR="00AC565F" w:rsidRPr="00B933A5">
              <w:rPr>
                <w:rStyle w:val="Hyperlink"/>
                <w:noProof/>
              </w:rPr>
              <w:t>2.3.2.</w:t>
            </w:r>
            <w:r w:rsidR="00AC565F">
              <w:rPr>
                <w:noProof/>
              </w:rPr>
              <w:tab/>
            </w:r>
            <w:r w:rsidR="00AC565F" w:rsidRPr="00B933A5">
              <w:rPr>
                <w:rStyle w:val="Hyperlink"/>
                <w:noProof/>
              </w:rPr>
              <w:t>Τύπος- Περιοδικά</w:t>
            </w:r>
            <w:r w:rsidR="00AC565F">
              <w:rPr>
                <w:noProof/>
                <w:webHidden/>
              </w:rPr>
              <w:tab/>
            </w:r>
            <w:r>
              <w:rPr>
                <w:noProof/>
                <w:webHidden/>
              </w:rPr>
              <w:fldChar w:fldCharType="begin"/>
            </w:r>
            <w:r w:rsidR="00AC565F">
              <w:rPr>
                <w:noProof/>
                <w:webHidden/>
              </w:rPr>
              <w:instrText xml:space="preserve"> PAGEREF _Toc528317170 \h </w:instrText>
            </w:r>
            <w:r>
              <w:rPr>
                <w:noProof/>
                <w:webHidden/>
              </w:rPr>
            </w:r>
            <w:r>
              <w:rPr>
                <w:noProof/>
                <w:webHidden/>
              </w:rPr>
              <w:fldChar w:fldCharType="separate"/>
            </w:r>
            <w:r w:rsidR="00AC565F">
              <w:rPr>
                <w:noProof/>
                <w:webHidden/>
              </w:rPr>
              <w:t>21</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1" w:history="1">
            <w:r w:rsidR="00AC565F" w:rsidRPr="00B933A5">
              <w:rPr>
                <w:rStyle w:val="Hyperlink"/>
                <w:noProof/>
              </w:rPr>
              <w:t>2.3.3.</w:t>
            </w:r>
            <w:r w:rsidR="00AC565F">
              <w:rPr>
                <w:noProof/>
              </w:rPr>
              <w:tab/>
            </w:r>
            <w:r w:rsidR="00AC565F" w:rsidRPr="00B933A5">
              <w:rPr>
                <w:rStyle w:val="Hyperlink"/>
                <w:noProof/>
              </w:rPr>
              <w:t>Εμπορικές Εκθέσεις</w:t>
            </w:r>
            <w:r w:rsidR="00AC565F">
              <w:rPr>
                <w:noProof/>
                <w:webHidden/>
              </w:rPr>
              <w:tab/>
            </w:r>
            <w:r>
              <w:rPr>
                <w:noProof/>
                <w:webHidden/>
              </w:rPr>
              <w:fldChar w:fldCharType="begin"/>
            </w:r>
            <w:r w:rsidR="00AC565F">
              <w:rPr>
                <w:noProof/>
                <w:webHidden/>
              </w:rPr>
              <w:instrText xml:space="preserve"> PAGEREF _Toc528317171 \h </w:instrText>
            </w:r>
            <w:r>
              <w:rPr>
                <w:noProof/>
                <w:webHidden/>
              </w:rPr>
            </w:r>
            <w:r>
              <w:rPr>
                <w:noProof/>
                <w:webHidden/>
              </w:rPr>
              <w:fldChar w:fldCharType="separate"/>
            </w:r>
            <w:r w:rsidR="00AC565F">
              <w:rPr>
                <w:noProof/>
                <w:webHidden/>
              </w:rPr>
              <w:t>22</w:t>
            </w:r>
            <w:r>
              <w:rPr>
                <w:noProof/>
                <w:webHidden/>
              </w:rPr>
              <w:fldChar w:fldCharType="end"/>
            </w:r>
          </w:hyperlink>
        </w:p>
        <w:p w:rsidR="00AC565F" w:rsidRDefault="005B2BAE" w:rsidP="0003048A">
          <w:pPr>
            <w:pStyle w:val="TOC2"/>
            <w:tabs>
              <w:tab w:val="left" w:pos="880"/>
              <w:tab w:val="right" w:leader="dot" w:pos="8296"/>
            </w:tabs>
            <w:spacing w:after="0" w:line="240" w:lineRule="auto"/>
            <w:rPr>
              <w:noProof/>
            </w:rPr>
          </w:pPr>
          <w:hyperlink w:anchor="_Toc528317172" w:history="1">
            <w:r w:rsidR="00AC565F" w:rsidRPr="00B933A5">
              <w:rPr>
                <w:rStyle w:val="Hyperlink"/>
                <w:noProof/>
              </w:rPr>
              <w:t>2.4.</w:t>
            </w:r>
            <w:r w:rsidR="00AC565F">
              <w:rPr>
                <w:noProof/>
              </w:rPr>
              <w:tab/>
            </w:r>
            <w:r w:rsidR="00AC565F" w:rsidRPr="00B933A5">
              <w:rPr>
                <w:rStyle w:val="Hyperlink"/>
                <w:noProof/>
              </w:rPr>
              <w:t>Πρακτικές οδηγίες (για έλεγχο αξιοπιστίας εταιριών, διαπραγματεύσεις, επιχειρηματικές συναντήσεις)</w:t>
            </w:r>
            <w:r w:rsidR="00AC565F">
              <w:rPr>
                <w:noProof/>
                <w:webHidden/>
              </w:rPr>
              <w:tab/>
            </w:r>
            <w:r>
              <w:rPr>
                <w:noProof/>
                <w:webHidden/>
              </w:rPr>
              <w:fldChar w:fldCharType="begin"/>
            </w:r>
            <w:r w:rsidR="00AC565F">
              <w:rPr>
                <w:noProof/>
                <w:webHidden/>
              </w:rPr>
              <w:instrText xml:space="preserve"> PAGEREF _Toc528317172 \h </w:instrText>
            </w:r>
            <w:r>
              <w:rPr>
                <w:noProof/>
                <w:webHidden/>
              </w:rPr>
            </w:r>
            <w:r>
              <w:rPr>
                <w:noProof/>
                <w:webHidden/>
              </w:rPr>
              <w:fldChar w:fldCharType="separate"/>
            </w:r>
            <w:r w:rsidR="00AC565F">
              <w:rPr>
                <w:noProof/>
                <w:webHidden/>
              </w:rPr>
              <w:t>22</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3" w:history="1">
            <w:r w:rsidR="00AC565F" w:rsidRPr="00B933A5">
              <w:rPr>
                <w:rStyle w:val="Hyperlink"/>
                <w:noProof/>
              </w:rPr>
              <w:t>2.4.1.</w:t>
            </w:r>
            <w:r w:rsidR="00AC565F">
              <w:rPr>
                <w:noProof/>
              </w:rPr>
              <w:tab/>
            </w:r>
            <w:r w:rsidR="00AC565F" w:rsidRPr="00B933A5">
              <w:rPr>
                <w:rStyle w:val="Hyperlink"/>
                <w:noProof/>
              </w:rPr>
              <w:t>Έλεγχος Αξιοπιστίας</w:t>
            </w:r>
            <w:r w:rsidR="00AC565F">
              <w:rPr>
                <w:noProof/>
                <w:webHidden/>
              </w:rPr>
              <w:tab/>
            </w:r>
            <w:r>
              <w:rPr>
                <w:noProof/>
                <w:webHidden/>
              </w:rPr>
              <w:fldChar w:fldCharType="begin"/>
            </w:r>
            <w:r w:rsidR="00AC565F">
              <w:rPr>
                <w:noProof/>
                <w:webHidden/>
              </w:rPr>
              <w:instrText xml:space="preserve"> PAGEREF _Toc528317173 \h </w:instrText>
            </w:r>
            <w:r>
              <w:rPr>
                <w:noProof/>
                <w:webHidden/>
              </w:rPr>
            </w:r>
            <w:r>
              <w:rPr>
                <w:noProof/>
                <w:webHidden/>
              </w:rPr>
              <w:fldChar w:fldCharType="separate"/>
            </w:r>
            <w:r w:rsidR="00AC565F">
              <w:rPr>
                <w:noProof/>
                <w:webHidden/>
              </w:rPr>
              <w:t>22</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4" w:history="1">
            <w:r w:rsidR="00AC565F" w:rsidRPr="00B933A5">
              <w:rPr>
                <w:rStyle w:val="Hyperlink"/>
                <w:noProof/>
              </w:rPr>
              <w:t>2.4.2.</w:t>
            </w:r>
            <w:r w:rsidR="00AC565F">
              <w:rPr>
                <w:noProof/>
              </w:rPr>
              <w:tab/>
            </w:r>
            <w:r w:rsidR="00AC565F" w:rsidRPr="00B933A5">
              <w:rPr>
                <w:rStyle w:val="Hyperlink"/>
                <w:noProof/>
              </w:rPr>
              <w:t>Επιχειρηματικές Συναντήσεις- Διαπραγματεύσεις</w:t>
            </w:r>
            <w:r w:rsidR="00AC565F">
              <w:rPr>
                <w:noProof/>
                <w:webHidden/>
              </w:rPr>
              <w:tab/>
            </w:r>
            <w:r>
              <w:rPr>
                <w:noProof/>
                <w:webHidden/>
              </w:rPr>
              <w:fldChar w:fldCharType="begin"/>
            </w:r>
            <w:r w:rsidR="00AC565F">
              <w:rPr>
                <w:noProof/>
                <w:webHidden/>
              </w:rPr>
              <w:instrText xml:space="preserve"> PAGEREF _Toc528317174 \h </w:instrText>
            </w:r>
            <w:r>
              <w:rPr>
                <w:noProof/>
                <w:webHidden/>
              </w:rPr>
            </w:r>
            <w:r>
              <w:rPr>
                <w:noProof/>
                <w:webHidden/>
              </w:rPr>
              <w:fldChar w:fldCharType="separate"/>
            </w:r>
            <w:r w:rsidR="00AC565F">
              <w:rPr>
                <w:noProof/>
                <w:webHidden/>
              </w:rPr>
              <w:t>22</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75" w:history="1">
            <w:r w:rsidR="00AC565F" w:rsidRPr="00B933A5">
              <w:rPr>
                <w:rStyle w:val="Hyperlink"/>
                <w:noProof/>
              </w:rPr>
              <w:t>3.</w:t>
            </w:r>
            <w:r w:rsidR="00AC565F">
              <w:rPr>
                <w:noProof/>
              </w:rPr>
              <w:tab/>
            </w:r>
            <w:r w:rsidR="00AC565F" w:rsidRPr="00B933A5">
              <w:rPr>
                <w:rStyle w:val="Hyperlink"/>
                <w:noProof/>
              </w:rPr>
              <w:t>Καταναλωτικά πρότυπα (χαρακτηριστικά νοικοκυριών, συνήθειες, τάσεις – προτιμήσεις, βαθμός επέκτασης e-commerce)</w:t>
            </w:r>
            <w:r w:rsidR="00AC565F">
              <w:rPr>
                <w:noProof/>
                <w:webHidden/>
              </w:rPr>
              <w:tab/>
            </w:r>
            <w:r>
              <w:rPr>
                <w:noProof/>
                <w:webHidden/>
              </w:rPr>
              <w:fldChar w:fldCharType="begin"/>
            </w:r>
            <w:r w:rsidR="00AC565F">
              <w:rPr>
                <w:noProof/>
                <w:webHidden/>
              </w:rPr>
              <w:instrText xml:space="preserve"> PAGEREF _Toc528317175 \h </w:instrText>
            </w:r>
            <w:r>
              <w:rPr>
                <w:noProof/>
                <w:webHidden/>
              </w:rPr>
            </w:r>
            <w:r>
              <w:rPr>
                <w:noProof/>
                <w:webHidden/>
              </w:rPr>
              <w:fldChar w:fldCharType="separate"/>
            </w:r>
            <w:r w:rsidR="00AC565F">
              <w:rPr>
                <w:noProof/>
                <w:webHidden/>
              </w:rPr>
              <w:t>23</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6" w:history="1">
            <w:r w:rsidR="00AC565F" w:rsidRPr="00B933A5">
              <w:rPr>
                <w:rStyle w:val="Hyperlink"/>
                <w:noProof/>
              </w:rPr>
              <w:t>3.1.1.</w:t>
            </w:r>
            <w:r w:rsidR="00AC565F">
              <w:rPr>
                <w:noProof/>
              </w:rPr>
              <w:tab/>
            </w:r>
            <w:r w:rsidR="00AC565F" w:rsidRPr="00B933A5">
              <w:rPr>
                <w:rStyle w:val="Hyperlink"/>
                <w:noProof/>
              </w:rPr>
              <w:t>Χαρακτηριστικά- Συνήθειες- Προτιμήσεις</w:t>
            </w:r>
            <w:r w:rsidR="00AC565F">
              <w:rPr>
                <w:noProof/>
                <w:webHidden/>
              </w:rPr>
              <w:tab/>
            </w:r>
            <w:r>
              <w:rPr>
                <w:noProof/>
                <w:webHidden/>
              </w:rPr>
              <w:fldChar w:fldCharType="begin"/>
            </w:r>
            <w:r w:rsidR="00AC565F">
              <w:rPr>
                <w:noProof/>
                <w:webHidden/>
              </w:rPr>
              <w:instrText xml:space="preserve"> PAGEREF _Toc528317176 \h </w:instrText>
            </w:r>
            <w:r>
              <w:rPr>
                <w:noProof/>
                <w:webHidden/>
              </w:rPr>
            </w:r>
            <w:r>
              <w:rPr>
                <w:noProof/>
                <w:webHidden/>
              </w:rPr>
              <w:fldChar w:fldCharType="separate"/>
            </w:r>
            <w:r w:rsidR="00AC565F">
              <w:rPr>
                <w:noProof/>
                <w:webHidden/>
              </w:rPr>
              <w:t>23</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7" w:history="1">
            <w:r w:rsidR="00AC565F" w:rsidRPr="00B933A5">
              <w:rPr>
                <w:rStyle w:val="Hyperlink"/>
                <w:noProof/>
                <w:lang w:val="sv-SE"/>
              </w:rPr>
              <w:t>3.1.2.</w:t>
            </w:r>
            <w:r w:rsidR="00AC565F">
              <w:rPr>
                <w:noProof/>
              </w:rPr>
              <w:tab/>
            </w:r>
            <w:r w:rsidR="00AC565F" w:rsidRPr="00B933A5">
              <w:rPr>
                <w:rStyle w:val="Hyperlink"/>
                <w:noProof/>
              </w:rPr>
              <w:t>Βαθμός επέκτασης e-commerce</w:t>
            </w:r>
            <w:r w:rsidR="00AC565F">
              <w:rPr>
                <w:noProof/>
                <w:webHidden/>
              </w:rPr>
              <w:tab/>
            </w:r>
            <w:r>
              <w:rPr>
                <w:noProof/>
                <w:webHidden/>
              </w:rPr>
              <w:fldChar w:fldCharType="begin"/>
            </w:r>
            <w:r w:rsidR="00AC565F">
              <w:rPr>
                <w:noProof/>
                <w:webHidden/>
              </w:rPr>
              <w:instrText xml:space="preserve"> PAGEREF _Toc528317177 \h </w:instrText>
            </w:r>
            <w:r>
              <w:rPr>
                <w:noProof/>
                <w:webHidden/>
              </w:rPr>
            </w:r>
            <w:r>
              <w:rPr>
                <w:noProof/>
                <w:webHidden/>
              </w:rPr>
              <w:fldChar w:fldCharType="separate"/>
            </w:r>
            <w:r w:rsidR="00AC565F">
              <w:rPr>
                <w:noProof/>
                <w:webHidden/>
              </w:rPr>
              <w:t>24</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78" w:history="1">
            <w:r w:rsidR="00AC565F" w:rsidRPr="00B933A5">
              <w:rPr>
                <w:rStyle w:val="Hyperlink"/>
                <w:noProof/>
              </w:rPr>
              <w:t>4.</w:t>
            </w:r>
            <w:r w:rsidR="00AC565F">
              <w:rPr>
                <w:noProof/>
              </w:rPr>
              <w:tab/>
            </w:r>
            <w:r w:rsidR="00AC565F" w:rsidRPr="00B933A5">
              <w:rPr>
                <w:rStyle w:val="Hyperlink"/>
                <w:noProof/>
              </w:rPr>
              <w:t>Βιομηχανική ιδιοκτησία (καθεστώς κατοχύρωσης, προστασία από απομιμητικά προϊόντα)</w:t>
            </w:r>
            <w:r w:rsidR="00AC565F">
              <w:rPr>
                <w:noProof/>
                <w:webHidden/>
              </w:rPr>
              <w:tab/>
            </w:r>
            <w:r>
              <w:rPr>
                <w:noProof/>
                <w:webHidden/>
              </w:rPr>
              <w:fldChar w:fldCharType="begin"/>
            </w:r>
            <w:r w:rsidR="00AC565F">
              <w:rPr>
                <w:noProof/>
                <w:webHidden/>
              </w:rPr>
              <w:instrText xml:space="preserve"> PAGEREF _Toc528317178 \h </w:instrText>
            </w:r>
            <w:r>
              <w:rPr>
                <w:noProof/>
                <w:webHidden/>
              </w:rPr>
            </w:r>
            <w:r>
              <w:rPr>
                <w:noProof/>
                <w:webHidden/>
              </w:rPr>
              <w:fldChar w:fldCharType="separate"/>
            </w:r>
            <w:r w:rsidR="00AC565F">
              <w:rPr>
                <w:noProof/>
                <w:webHidden/>
              </w:rPr>
              <w:t>25</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79" w:history="1">
            <w:r w:rsidR="00AC565F" w:rsidRPr="00B933A5">
              <w:rPr>
                <w:rStyle w:val="Hyperlink"/>
                <w:noProof/>
              </w:rPr>
              <w:t>4.1.1.</w:t>
            </w:r>
            <w:r w:rsidR="00AC565F">
              <w:rPr>
                <w:noProof/>
              </w:rPr>
              <w:tab/>
            </w:r>
            <w:r w:rsidR="00AC565F" w:rsidRPr="00B933A5">
              <w:rPr>
                <w:rStyle w:val="Hyperlink"/>
                <w:noProof/>
              </w:rPr>
              <w:t>Διπλώματα ευρεσιτεχνίας</w:t>
            </w:r>
            <w:r w:rsidR="00AC565F">
              <w:rPr>
                <w:noProof/>
                <w:webHidden/>
              </w:rPr>
              <w:tab/>
            </w:r>
            <w:r>
              <w:rPr>
                <w:noProof/>
                <w:webHidden/>
              </w:rPr>
              <w:fldChar w:fldCharType="begin"/>
            </w:r>
            <w:r w:rsidR="00AC565F">
              <w:rPr>
                <w:noProof/>
                <w:webHidden/>
              </w:rPr>
              <w:instrText xml:space="preserve"> PAGEREF _Toc528317179 \h </w:instrText>
            </w:r>
            <w:r>
              <w:rPr>
                <w:noProof/>
                <w:webHidden/>
              </w:rPr>
            </w:r>
            <w:r>
              <w:rPr>
                <w:noProof/>
                <w:webHidden/>
              </w:rPr>
              <w:fldChar w:fldCharType="separate"/>
            </w:r>
            <w:r w:rsidR="00AC565F">
              <w:rPr>
                <w:noProof/>
                <w:webHidden/>
              </w:rPr>
              <w:t>25</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80" w:history="1">
            <w:r w:rsidR="00AC565F" w:rsidRPr="00B933A5">
              <w:rPr>
                <w:rStyle w:val="Hyperlink"/>
                <w:noProof/>
              </w:rPr>
              <w:t>4.1.2.</w:t>
            </w:r>
            <w:r w:rsidR="00AC565F">
              <w:rPr>
                <w:noProof/>
              </w:rPr>
              <w:tab/>
            </w:r>
            <w:r w:rsidR="00AC565F" w:rsidRPr="00B933A5">
              <w:rPr>
                <w:rStyle w:val="Hyperlink"/>
                <w:noProof/>
              </w:rPr>
              <w:t>Δικαιώματα Πνευματικής Ιδιοκτησίας</w:t>
            </w:r>
            <w:r w:rsidR="00AC565F">
              <w:rPr>
                <w:noProof/>
                <w:webHidden/>
              </w:rPr>
              <w:tab/>
            </w:r>
            <w:r>
              <w:rPr>
                <w:noProof/>
                <w:webHidden/>
              </w:rPr>
              <w:fldChar w:fldCharType="begin"/>
            </w:r>
            <w:r w:rsidR="00AC565F">
              <w:rPr>
                <w:noProof/>
                <w:webHidden/>
              </w:rPr>
              <w:instrText xml:space="preserve"> PAGEREF _Toc528317180 \h </w:instrText>
            </w:r>
            <w:r>
              <w:rPr>
                <w:noProof/>
                <w:webHidden/>
              </w:rPr>
            </w:r>
            <w:r>
              <w:rPr>
                <w:noProof/>
                <w:webHidden/>
              </w:rPr>
              <w:fldChar w:fldCharType="separate"/>
            </w:r>
            <w:r w:rsidR="00AC565F">
              <w:rPr>
                <w:noProof/>
                <w:webHidden/>
              </w:rPr>
              <w:t>26</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81" w:history="1">
            <w:r w:rsidR="00AC565F" w:rsidRPr="00B933A5">
              <w:rPr>
                <w:rStyle w:val="Hyperlink"/>
                <w:noProof/>
              </w:rPr>
              <w:t>4.1.3.</w:t>
            </w:r>
            <w:r w:rsidR="00AC565F">
              <w:rPr>
                <w:noProof/>
              </w:rPr>
              <w:tab/>
            </w:r>
            <w:r w:rsidR="00AC565F" w:rsidRPr="00B933A5">
              <w:rPr>
                <w:rStyle w:val="Hyperlink"/>
                <w:noProof/>
              </w:rPr>
              <w:t>Εμπορικά Σήματα</w:t>
            </w:r>
            <w:r w:rsidR="00AC565F">
              <w:rPr>
                <w:noProof/>
                <w:webHidden/>
              </w:rPr>
              <w:tab/>
            </w:r>
            <w:r>
              <w:rPr>
                <w:noProof/>
                <w:webHidden/>
              </w:rPr>
              <w:fldChar w:fldCharType="begin"/>
            </w:r>
            <w:r w:rsidR="00AC565F">
              <w:rPr>
                <w:noProof/>
                <w:webHidden/>
              </w:rPr>
              <w:instrText xml:space="preserve"> PAGEREF _Toc528317181 \h </w:instrText>
            </w:r>
            <w:r>
              <w:rPr>
                <w:noProof/>
                <w:webHidden/>
              </w:rPr>
            </w:r>
            <w:r>
              <w:rPr>
                <w:noProof/>
                <w:webHidden/>
              </w:rPr>
              <w:fldChar w:fldCharType="separate"/>
            </w:r>
            <w:r w:rsidR="00AC565F">
              <w:rPr>
                <w:noProof/>
                <w:webHidden/>
              </w:rPr>
              <w:t>26</w:t>
            </w:r>
            <w:r>
              <w:rPr>
                <w:noProof/>
                <w:webHidden/>
              </w:rPr>
              <w:fldChar w:fldCharType="end"/>
            </w:r>
          </w:hyperlink>
        </w:p>
        <w:p w:rsidR="00AC565F" w:rsidRDefault="005B2BAE" w:rsidP="0003048A">
          <w:pPr>
            <w:pStyle w:val="TOC2"/>
            <w:tabs>
              <w:tab w:val="left" w:pos="1100"/>
              <w:tab w:val="right" w:leader="dot" w:pos="8296"/>
            </w:tabs>
            <w:spacing w:after="0" w:line="240" w:lineRule="auto"/>
            <w:rPr>
              <w:noProof/>
            </w:rPr>
          </w:pPr>
          <w:hyperlink w:anchor="_Toc528317182" w:history="1">
            <w:r w:rsidR="00AC565F" w:rsidRPr="00B933A5">
              <w:rPr>
                <w:rStyle w:val="Hyperlink"/>
                <w:noProof/>
              </w:rPr>
              <w:t>4.1.4.</w:t>
            </w:r>
            <w:r w:rsidR="00AC565F">
              <w:rPr>
                <w:noProof/>
              </w:rPr>
              <w:tab/>
            </w:r>
            <w:r w:rsidR="00AC565F" w:rsidRPr="00B933A5">
              <w:rPr>
                <w:rStyle w:val="Hyperlink"/>
                <w:noProof/>
              </w:rPr>
              <w:t>Βιομηχανικά Σχέδια</w:t>
            </w:r>
            <w:r w:rsidR="00AC565F">
              <w:rPr>
                <w:noProof/>
                <w:webHidden/>
              </w:rPr>
              <w:tab/>
            </w:r>
            <w:r>
              <w:rPr>
                <w:noProof/>
                <w:webHidden/>
              </w:rPr>
              <w:fldChar w:fldCharType="begin"/>
            </w:r>
            <w:r w:rsidR="00AC565F">
              <w:rPr>
                <w:noProof/>
                <w:webHidden/>
              </w:rPr>
              <w:instrText xml:space="preserve"> PAGEREF _Toc528317182 \h </w:instrText>
            </w:r>
            <w:r>
              <w:rPr>
                <w:noProof/>
                <w:webHidden/>
              </w:rPr>
            </w:r>
            <w:r>
              <w:rPr>
                <w:noProof/>
                <w:webHidden/>
              </w:rPr>
              <w:fldChar w:fldCharType="separate"/>
            </w:r>
            <w:r w:rsidR="00AC565F">
              <w:rPr>
                <w:noProof/>
                <w:webHidden/>
              </w:rPr>
              <w:t>26</w:t>
            </w:r>
            <w:r>
              <w:rPr>
                <w:noProof/>
                <w:webHidden/>
              </w:rPr>
              <w:fldChar w:fldCharType="end"/>
            </w:r>
          </w:hyperlink>
        </w:p>
        <w:p w:rsidR="00AC565F" w:rsidRDefault="005B2BAE" w:rsidP="0003048A">
          <w:pPr>
            <w:pStyle w:val="TOC1"/>
            <w:tabs>
              <w:tab w:val="right" w:leader="dot" w:pos="8296"/>
            </w:tabs>
            <w:spacing w:after="0" w:line="240" w:lineRule="auto"/>
            <w:rPr>
              <w:noProof/>
            </w:rPr>
          </w:pPr>
          <w:hyperlink w:anchor="_Toc528317183" w:history="1">
            <w:r w:rsidR="00AC565F" w:rsidRPr="00B933A5">
              <w:rPr>
                <w:rStyle w:val="Hyperlink"/>
                <w:rFonts w:cstheme="minorHAnsi"/>
                <w:noProof/>
              </w:rPr>
              <w:t>Γ. ΦΟΡΟΛΟΓΙΑ – ΔΑΣΜΟΛΟΓΗΣΗ</w:t>
            </w:r>
            <w:r w:rsidR="00AC565F">
              <w:rPr>
                <w:noProof/>
                <w:webHidden/>
              </w:rPr>
              <w:tab/>
            </w:r>
            <w:r>
              <w:rPr>
                <w:noProof/>
                <w:webHidden/>
              </w:rPr>
              <w:fldChar w:fldCharType="begin"/>
            </w:r>
            <w:r w:rsidR="00AC565F">
              <w:rPr>
                <w:noProof/>
                <w:webHidden/>
              </w:rPr>
              <w:instrText xml:space="preserve"> PAGEREF _Toc528317183 \h </w:instrText>
            </w:r>
            <w:r>
              <w:rPr>
                <w:noProof/>
                <w:webHidden/>
              </w:rPr>
            </w:r>
            <w:r>
              <w:rPr>
                <w:noProof/>
                <w:webHidden/>
              </w:rPr>
              <w:fldChar w:fldCharType="separate"/>
            </w:r>
            <w:r w:rsidR="00AC565F">
              <w:rPr>
                <w:noProof/>
                <w:webHidden/>
              </w:rPr>
              <w:t>26</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84" w:history="1">
            <w:r w:rsidR="00AC565F" w:rsidRPr="00B933A5">
              <w:rPr>
                <w:rStyle w:val="Hyperlink"/>
                <w:noProof/>
              </w:rPr>
              <w:t>1.</w:t>
            </w:r>
            <w:r w:rsidR="00AC565F">
              <w:rPr>
                <w:noProof/>
              </w:rPr>
              <w:tab/>
            </w:r>
            <w:r w:rsidR="00AC565F" w:rsidRPr="00B933A5">
              <w:rPr>
                <w:rStyle w:val="Hyperlink"/>
                <w:noProof/>
              </w:rPr>
              <w:t>Συμφωνίες αποφυγής διπλής φορολογίας</w:t>
            </w:r>
            <w:r w:rsidR="00AC565F">
              <w:rPr>
                <w:noProof/>
                <w:webHidden/>
              </w:rPr>
              <w:tab/>
            </w:r>
            <w:r>
              <w:rPr>
                <w:noProof/>
                <w:webHidden/>
              </w:rPr>
              <w:fldChar w:fldCharType="begin"/>
            </w:r>
            <w:r w:rsidR="00AC565F">
              <w:rPr>
                <w:noProof/>
                <w:webHidden/>
              </w:rPr>
              <w:instrText xml:space="preserve"> PAGEREF _Toc528317184 \h </w:instrText>
            </w:r>
            <w:r>
              <w:rPr>
                <w:noProof/>
                <w:webHidden/>
              </w:rPr>
            </w:r>
            <w:r>
              <w:rPr>
                <w:noProof/>
                <w:webHidden/>
              </w:rPr>
              <w:fldChar w:fldCharType="separate"/>
            </w:r>
            <w:r w:rsidR="00AC565F">
              <w:rPr>
                <w:noProof/>
                <w:webHidden/>
              </w:rPr>
              <w:t>26</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85" w:history="1">
            <w:r w:rsidR="00AC565F" w:rsidRPr="00B933A5">
              <w:rPr>
                <w:rStyle w:val="Hyperlink"/>
                <w:noProof/>
              </w:rPr>
              <w:t>2.</w:t>
            </w:r>
            <w:r w:rsidR="00AC565F">
              <w:rPr>
                <w:noProof/>
              </w:rPr>
              <w:tab/>
            </w:r>
            <w:r w:rsidR="00AC565F" w:rsidRPr="00B933A5">
              <w:rPr>
                <w:rStyle w:val="Hyperlink"/>
                <w:noProof/>
              </w:rPr>
              <w:t>Φορολογία Φυσικών προσώπων</w:t>
            </w:r>
            <w:r w:rsidR="00AC565F">
              <w:rPr>
                <w:noProof/>
                <w:webHidden/>
              </w:rPr>
              <w:tab/>
            </w:r>
            <w:r>
              <w:rPr>
                <w:noProof/>
                <w:webHidden/>
              </w:rPr>
              <w:fldChar w:fldCharType="begin"/>
            </w:r>
            <w:r w:rsidR="00AC565F">
              <w:rPr>
                <w:noProof/>
                <w:webHidden/>
              </w:rPr>
              <w:instrText xml:space="preserve"> PAGEREF _Toc528317185 \h </w:instrText>
            </w:r>
            <w:r>
              <w:rPr>
                <w:noProof/>
                <w:webHidden/>
              </w:rPr>
            </w:r>
            <w:r>
              <w:rPr>
                <w:noProof/>
                <w:webHidden/>
              </w:rPr>
              <w:fldChar w:fldCharType="separate"/>
            </w:r>
            <w:r w:rsidR="00AC565F">
              <w:rPr>
                <w:noProof/>
                <w:webHidden/>
              </w:rPr>
              <w:t>27</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86" w:history="1">
            <w:r w:rsidR="00AC565F" w:rsidRPr="00B933A5">
              <w:rPr>
                <w:rStyle w:val="Hyperlink"/>
                <w:noProof/>
              </w:rPr>
              <w:t>3.</w:t>
            </w:r>
            <w:r w:rsidR="00AC565F">
              <w:rPr>
                <w:noProof/>
              </w:rPr>
              <w:tab/>
            </w:r>
            <w:r w:rsidR="00AC565F" w:rsidRPr="00B933A5">
              <w:rPr>
                <w:rStyle w:val="Hyperlink"/>
                <w:noProof/>
              </w:rPr>
              <w:t>Φορολόγηση Επιχειρήσεων</w:t>
            </w:r>
            <w:r w:rsidR="00AC565F">
              <w:rPr>
                <w:noProof/>
                <w:webHidden/>
              </w:rPr>
              <w:tab/>
            </w:r>
            <w:r>
              <w:rPr>
                <w:noProof/>
                <w:webHidden/>
              </w:rPr>
              <w:fldChar w:fldCharType="begin"/>
            </w:r>
            <w:r w:rsidR="00AC565F">
              <w:rPr>
                <w:noProof/>
                <w:webHidden/>
              </w:rPr>
              <w:instrText xml:space="preserve"> PAGEREF _Toc528317186 \h </w:instrText>
            </w:r>
            <w:r>
              <w:rPr>
                <w:noProof/>
                <w:webHidden/>
              </w:rPr>
            </w:r>
            <w:r>
              <w:rPr>
                <w:noProof/>
                <w:webHidden/>
              </w:rPr>
              <w:fldChar w:fldCharType="separate"/>
            </w:r>
            <w:r w:rsidR="00AC565F">
              <w:rPr>
                <w:noProof/>
                <w:webHidden/>
              </w:rPr>
              <w:t>27</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87" w:history="1">
            <w:r w:rsidR="00AC565F" w:rsidRPr="00B933A5">
              <w:rPr>
                <w:rStyle w:val="Hyperlink"/>
                <w:noProof/>
              </w:rPr>
              <w:t>4.</w:t>
            </w:r>
            <w:r w:rsidR="00AC565F">
              <w:rPr>
                <w:noProof/>
              </w:rPr>
              <w:tab/>
            </w:r>
            <w:r w:rsidR="00AC565F" w:rsidRPr="00B933A5">
              <w:rPr>
                <w:rStyle w:val="Hyperlink"/>
                <w:noProof/>
              </w:rPr>
              <w:t>Ειδικές Οικονομικές ζώνες (FT2)</w:t>
            </w:r>
            <w:r w:rsidR="00AC565F">
              <w:rPr>
                <w:noProof/>
                <w:webHidden/>
              </w:rPr>
              <w:tab/>
            </w:r>
            <w:r>
              <w:rPr>
                <w:noProof/>
                <w:webHidden/>
              </w:rPr>
              <w:fldChar w:fldCharType="begin"/>
            </w:r>
            <w:r w:rsidR="00AC565F">
              <w:rPr>
                <w:noProof/>
                <w:webHidden/>
              </w:rPr>
              <w:instrText xml:space="preserve"> PAGEREF _Toc528317187 \h </w:instrText>
            </w:r>
            <w:r>
              <w:rPr>
                <w:noProof/>
                <w:webHidden/>
              </w:rPr>
            </w:r>
            <w:r>
              <w:rPr>
                <w:noProof/>
                <w:webHidden/>
              </w:rPr>
              <w:fldChar w:fldCharType="separate"/>
            </w:r>
            <w:r w:rsidR="00AC565F">
              <w:rPr>
                <w:noProof/>
                <w:webHidden/>
              </w:rPr>
              <w:t>27</w:t>
            </w:r>
            <w:r>
              <w:rPr>
                <w:noProof/>
                <w:webHidden/>
              </w:rPr>
              <w:fldChar w:fldCharType="end"/>
            </w:r>
          </w:hyperlink>
        </w:p>
        <w:p w:rsidR="00AC565F" w:rsidRDefault="005B2BAE" w:rsidP="0003048A">
          <w:pPr>
            <w:pStyle w:val="TOC1"/>
            <w:tabs>
              <w:tab w:val="right" w:leader="dot" w:pos="8296"/>
            </w:tabs>
            <w:spacing w:after="0" w:line="240" w:lineRule="auto"/>
            <w:rPr>
              <w:noProof/>
            </w:rPr>
          </w:pPr>
          <w:hyperlink w:anchor="_Toc528317188" w:history="1">
            <w:r w:rsidR="00AC565F" w:rsidRPr="00B933A5">
              <w:rPr>
                <w:rStyle w:val="Hyperlink"/>
                <w:rFonts w:cstheme="minorHAnsi"/>
                <w:noProof/>
              </w:rPr>
              <w:t>Δ. ΕΠΕΝΔΥΤΙΚΟ ΠΕΡΙΒΑΛΛΟΝ</w:t>
            </w:r>
            <w:r w:rsidR="00AC565F">
              <w:rPr>
                <w:noProof/>
                <w:webHidden/>
              </w:rPr>
              <w:tab/>
            </w:r>
            <w:r>
              <w:rPr>
                <w:noProof/>
                <w:webHidden/>
              </w:rPr>
              <w:fldChar w:fldCharType="begin"/>
            </w:r>
            <w:r w:rsidR="00AC565F">
              <w:rPr>
                <w:noProof/>
                <w:webHidden/>
              </w:rPr>
              <w:instrText xml:space="preserve"> PAGEREF _Toc528317188 \h </w:instrText>
            </w:r>
            <w:r>
              <w:rPr>
                <w:noProof/>
                <w:webHidden/>
              </w:rPr>
            </w:r>
            <w:r>
              <w:rPr>
                <w:noProof/>
                <w:webHidden/>
              </w:rPr>
              <w:fldChar w:fldCharType="separate"/>
            </w:r>
            <w:r w:rsidR="00AC565F">
              <w:rPr>
                <w:noProof/>
                <w:webHidden/>
              </w:rPr>
              <w:t>28</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89" w:history="1">
            <w:r w:rsidR="00AC565F" w:rsidRPr="00B933A5">
              <w:rPr>
                <w:rStyle w:val="Hyperlink"/>
                <w:noProof/>
              </w:rPr>
              <w:t>1.</w:t>
            </w:r>
            <w:r w:rsidR="00AC565F">
              <w:rPr>
                <w:noProof/>
              </w:rPr>
              <w:tab/>
            </w:r>
            <w:r w:rsidR="00AC565F" w:rsidRPr="00B933A5">
              <w:rPr>
                <w:rStyle w:val="Hyperlink"/>
                <w:noProof/>
              </w:rPr>
              <w:t>Κίνητρα Επενδύσεων</w:t>
            </w:r>
            <w:r w:rsidR="00AC565F">
              <w:rPr>
                <w:noProof/>
                <w:webHidden/>
              </w:rPr>
              <w:tab/>
            </w:r>
            <w:r>
              <w:rPr>
                <w:noProof/>
                <w:webHidden/>
              </w:rPr>
              <w:fldChar w:fldCharType="begin"/>
            </w:r>
            <w:r w:rsidR="00AC565F">
              <w:rPr>
                <w:noProof/>
                <w:webHidden/>
              </w:rPr>
              <w:instrText xml:space="preserve"> PAGEREF _Toc528317189 \h </w:instrText>
            </w:r>
            <w:r>
              <w:rPr>
                <w:noProof/>
                <w:webHidden/>
              </w:rPr>
            </w:r>
            <w:r>
              <w:rPr>
                <w:noProof/>
                <w:webHidden/>
              </w:rPr>
              <w:fldChar w:fldCharType="separate"/>
            </w:r>
            <w:r w:rsidR="00AC565F">
              <w:rPr>
                <w:noProof/>
                <w:webHidden/>
              </w:rPr>
              <w:t>28</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90" w:history="1">
            <w:r w:rsidR="00AC565F" w:rsidRPr="00B933A5">
              <w:rPr>
                <w:rStyle w:val="Hyperlink"/>
                <w:noProof/>
              </w:rPr>
              <w:t>2.</w:t>
            </w:r>
            <w:r w:rsidR="00AC565F">
              <w:rPr>
                <w:noProof/>
              </w:rPr>
              <w:tab/>
            </w:r>
            <w:r w:rsidR="00AC565F" w:rsidRPr="00B933A5">
              <w:rPr>
                <w:rStyle w:val="Hyperlink"/>
                <w:noProof/>
              </w:rPr>
              <w:t>Καθεστώς Ιδιωτικοποιήσεων</w:t>
            </w:r>
            <w:r w:rsidR="00AC565F">
              <w:rPr>
                <w:noProof/>
                <w:webHidden/>
              </w:rPr>
              <w:tab/>
            </w:r>
            <w:r>
              <w:rPr>
                <w:noProof/>
                <w:webHidden/>
              </w:rPr>
              <w:fldChar w:fldCharType="begin"/>
            </w:r>
            <w:r w:rsidR="00AC565F">
              <w:rPr>
                <w:noProof/>
                <w:webHidden/>
              </w:rPr>
              <w:instrText xml:space="preserve"> PAGEREF _Toc528317190 \h </w:instrText>
            </w:r>
            <w:r>
              <w:rPr>
                <w:noProof/>
                <w:webHidden/>
              </w:rPr>
            </w:r>
            <w:r>
              <w:rPr>
                <w:noProof/>
                <w:webHidden/>
              </w:rPr>
              <w:fldChar w:fldCharType="separate"/>
            </w:r>
            <w:r w:rsidR="00AC565F">
              <w:rPr>
                <w:noProof/>
                <w:webHidden/>
              </w:rPr>
              <w:t>29</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91" w:history="1">
            <w:r w:rsidR="00AC565F" w:rsidRPr="00B933A5">
              <w:rPr>
                <w:rStyle w:val="Hyperlink"/>
                <w:noProof/>
              </w:rPr>
              <w:t>3.</w:t>
            </w:r>
            <w:r w:rsidR="00AC565F">
              <w:rPr>
                <w:noProof/>
              </w:rPr>
              <w:tab/>
            </w:r>
            <w:r w:rsidR="00AC565F" w:rsidRPr="00B933A5">
              <w:rPr>
                <w:rStyle w:val="Hyperlink"/>
                <w:noProof/>
              </w:rPr>
              <w:t>Πιστοληπτική ικανότητα χώρας – Κίνδυνοι/ προοπτικές</w:t>
            </w:r>
            <w:r w:rsidR="00AC565F">
              <w:rPr>
                <w:noProof/>
                <w:webHidden/>
              </w:rPr>
              <w:tab/>
            </w:r>
            <w:r>
              <w:rPr>
                <w:noProof/>
                <w:webHidden/>
              </w:rPr>
              <w:fldChar w:fldCharType="begin"/>
            </w:r>
            <w:r w:rsidR="00AC565F">
              <w:rPr>
                <w:noProof/>
                <w:webHidden/>
              </w:rPr>
              <w:instrText xml:space="preserve"> PAGEREF _Toc528317191 \h </w:instrText>
            </w:r>
            <w:r>
              <w:rPr>
                <w:noProof/>
                <w:webHidden/>
              </w:rPr>
            </w:r>
            <w:r>
              <w:rPr>
                <w:noProof/>
                <w:webHidden/>
              </w:rPr>
              <w:fldChar w:fldCharType="separate"/>
            </w:r>
            <w:r w:rsidR="00AC565F">
              <w:rPr>
                <w:noProof/>
                <w:webHidden/>
              </w:rPr>
              <w:t>29</w:t>
            </w:r>
            <w:r>
              <w:rPr>
                <w:noProof/>
                <w:webHidden/>
              </w:rPr>
              <w:fldChar w:fldCharType="end"/>
            </w:r>
          </w:hyperlink>
        </w:p>
        <w:p w:rsidR="00AC565F" w:rsidRDefault="005B2BAE" w:rsidP="0003048A">
          <w:pPr>
            <w:pStyle w:val="TOC1"/>
            <w:tabs>
              <w:tab w:val="right" w:leader="dot" w:pos="8296"/>
            </w:tabs>
            <w:spacing w:after="0" w:line="240" w:lineRule="auto"/>
            <w:rPr>
              <w:noProof/>
            </w:rPr>
          </w:pPr>
          <w:hyperlink w:anchor="_Toc528317192" w:history="1">
            <w:r w:rsidR="00AC565F" w:rsidRPr="00B933A5">
              <w:rPr>
                <w:rStyle w:val="Hyperlink"/>
                <w:rFonts w:cstheme="minorHAnsi"/>
                <w:noProof/>
              </w:rPr>
              <w:t>Ε. ΚΛΑΔΟΙ ΕΙΔΙΚΟΤΕΡΟΥ ΕΝΔΙΑΦΕΡΟΝΤΟΣ ΓΙΑ ΕΛΛΗΝΙΚΕΣ ΕΠΙΧΕΙΡΗΣΕΙΣ</w:t>
            </w:r>
            <w:r w:rsidR="00AC565F">
              <w:rPr>
                <w:noProof/>
                <w:webHidden/>
              </w:rPr>
              <w:tab/>
            </w:r>
            <w:r>
              <w:rPr>
                <w:noProof/>
                <w:webHidden/>
              </w:rPr>
              <w:fldChar w:fldCharType="begin"/>
            </w:r>
            <w:r w:rsidR="00AC565F">
              <w:rPr>
                <w:noProof/>
                <w:webHidden/>
              </w:rPr>
              <w:instrText xml:space="preserve"> PAGEREF _Toc528317192 \h </w:instrText>
            </w:r>
            <w:r>
              <w:rPr>
                <w:noProof/>
                <w:webHidden/>
              </w:rPr>
            </w:r>
            <w:r>
              <w:rPr>
                <w:noProof/>
                <w:webHidden/>
              </w:rPr>
              <w:fldChar w:fldCharType="separate"/>
            </w:r>
            <w:r w:rsidR="00AC565F">
              <w:rPr>
                <w:noProof/>
                <w:webHidden/>
              </w:rPr>
              <w:t>29</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93" w:history="1">
            <w:r w:rsidR="00AC565F" w:rsidRPr="00B933A5">
              <w:rPr>
                <w:rStyle w:val="Hyperlink"/>
                <w:noProof/>
              </w:rPr>
              <w:t>1.</w:t>
            </w:r>
            <w:r w:rsidR="00AC565F">
              <w:rPr>
                <w:noProof/>
              </w:rPr>
              <w:tab/>
            </w:r>
            <w:r w:rsidR="00AC565F" w:rsidRPr="00B933A5">
              <w:rPr>
                <w:rStyle w:val="Hyperlink"/>
                <w:noProof/>
              </w:rPr>
              <w:t>Εμπορίο</w:t>
            </w:r>
            <w:r w:rsidR="00AC565F">
              <w:rPr>
                <w:noProof/>
                <w:webHidden/>
              </w:rPr>
              <w:tab/>
            </w:r>
            <w:r>
              <w:rPr>
                <w:noProof/>
                <w:webHidden/>
              </w:rPr>
              <w:fldChar w:fldCharType="begin"/>
            </w:r>
            <w:r w:rsidR="00AC565F">
              <w:rPr>
                <w:noProof/>
                <w:webHidden/>
              </w:rPr>
              <w:instrText xml:space="preserve"> PAGEREF _Toc528317193 \h </w:instrText>
            </w:r>
            <w:r>
              <w:rPr>
                <w:noProof/>
                <w:webHidden/>
              </w:rPr>
            </w:r>
            <w:r>
              <w:rPr>
                <w:noProof/>
                <w:webHidden/>
              </w:rPr>
              <w:fldChar w:fldCharType="separate"/>
            </w:r>
            <w:r w:rsidR="00AC565F">
              <w:rPr>
                <w:noProof/>
                <w:webHidden/>
              </w:rPr>
              <w:t>29</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94" w:history="1">
            <w:r w:rsidR="00AC565F" w:rsidRPr="00B933A5">
              <w:rPr>
                <w:rStyle w:val="Hyperlink"/>
                <w:noProof/>
              </w:rPr>
              <w:t>2.</w:t>
            </w:r>
            <w:r w:rsidR="00AC565F">
              <w:rPr>
                <w:noProof/>
              </w:rPr>
              <w:tab/>
            </w:r>
            <w:r w:rsidR="00AC565F" w:rsidRPr="00B933A5">
              <w:rPr>
                <w:rStyle w:val="Hyperlink"/>
                <w:noProof/>
              </w:rPr>
              <w:t>Τουρισμος</w:t>
            </w:r>
            <w:r w:rsidR="00AC565F">
              <w:rPr>
                <w:noProof/>
                <w:webHidden/>
              </w:rPr>
              <w:tab/>
            </w:r>
            <w:r>
              <w:rPr>
                <w:noProof/>
                <w:webHidden/>
              </w:rPr>
              <w:fldChar w:fldCharType="begin"/>
            </w:r>
            <w:r w:rsidR="00AC565F">
              <w:rPr>
                <w:noProof/>
                <w:webHidden/>
              </w:rPr>
              <w:instrText xml:space="preserve"> PAGEREF _Toc528317194 \h </w:instrText>
            </w:r>
            <w:r>
              <w:rPr>
                <w:noProof/>
                <w:webHidden/>
              </w:rPr>
            </w:r>
            <w:r>
              <w:rPr>
                <w:noProof/>
                <w:webHidden/>
              </w:rPr>
              <w:fldChar w:fldCharType="separate"/>
            </w:r>
            <w:r w:rsidR="00AC565F">
              <w:rPr>
                <w:noProof/>
                <w:webHidden/>
              </w:rPr>
              <w:t>31</w:t>
            </w:r>
            <w:r>
              <w:rPr>
                <w:noProof/>
                <w:webHidden/>
              </w:rPr>
              <w:fldChar w:fldCharType="end"/>
            </w:r>
          </w:hyperlink>
        </w:p>
        <w:p w:rsidR="00AC565F" w:rsidRDefault="005B2BAE" w:rsidP="0003048A">
          <w:pPr>
            <w:pStyle w:val="TOC1"/>
            <w:tabs>
              <w:tab w:val="left" w:pos="440"/>
              <w:tab w:val="right" w:leader="dot" w:pos="8296"/>
            </w:tabs>
            <w:spacing w:after="0" w:line="240" w:lineRule="auto"/>
            <w:rPr>
              <w:noProof/>
            </w:rPr>
          </w:pPr>
          <w:hyperlink w:anchor="_Toc528317195" w:history="1">
            <w:r w:rsidR="00AC565F" w:rsidRPr="00B933A5">
              <w:rPr>
                <w:rStyle w:val="Hyperlink"/>
                <w:noProof/>
              </w:rPr>
              <w:t>3.</w:t>
            </w:r>
            <w:r w:rsidR="00AC565F">
              <w:rPr>
                <w:noProof/>
              </w:rPr>
              <w:tab/>
            </w:r>
            <w:r w:rsidR="00AC565F" w:rsidRPr="00B933A5">
              <w:rPr>
                <w:rStyle w:val="Hyperlink"/>
                <w:noProof/>
              </w:rPr>
              <w:t>Επενδύσεις</w:t>
            </w:r>
            <w:r w:rsidR="00AC565F">
              <w:rPr>
                <w:noProof/>
                <w:webHidden/>
              </w:rPr>
              <w:tab/>
            </w:r>
            <w:r>
              <w:rPr>
                <w:noProof/>
                <w:webHidden/>
              </w:rPr>
              <w:fldChar w:fldCharType="begin"/>
            </w:r>
            <w:r w:rsidR="00AC565F">
              <w:rPr>
                <w:noProof/>
                <w:webHidden/>
              </w:rPr>
              <w:instrText xml:space="preserve"> PAGEREF _Toc528317195 \h </w:instrText>
            </w:r>
            <w:r>
              <w:rPr>
                <w:noProof/>
                <w:webHidden/>
              </w:rPr>
            </w:r>
            <w:r>
              <w:rPr>
                <w:noProof/>
                <w:webHidden/>
              </w:rPr>
              <w:fldChar w:fldCharType="separate"/>
            </w:r>
            <w:r w:rsidR="00AC565F">
              <w:rPr>
                <w:noProof/>
                <w:webHidden/>
              </w:rPr>
              <w:t>32</w:t>
            </w:r>
            <w:r>
              <w:rPr>
                <w:noProof/>
                <w:webHidden/>
              </w:rPr>
              <w:fldChar w:fldCharType="end"/>
            </w:r>
          </w:hyperlink>
        </w:p>
        <w:p w:rsidR="00AC565F" w:rsidRDefault="005B2BAE" w:rsidP="0003048A">
          <w:pPr>
            <w:pStyle w:val="TOC1"/>
            <w:tabs>
              <w:tab w:val="right" w:leader="dot" w:pos="8296"/>
            </w:tabs>
            <w:spacing w:after="0" w:line="240" w:lineRule="auto"/>
            <w:rPr>
              <w:noProof/>
            </w:rPr>
          </w:pPr>
          <w:hyperlink w:anchor="_Toc528317196" w:history="1">
            <w:r w:rsidR="00AC565F" w:rsidRPr="00B933A5">
              <w:rPr>
                <w:rStyle w:val="Hyperlink"/>
                <w:rFonts w:cstheme="minorHAnsi"/>
                <w:noProof/>
              </w:rPr>
              <w:t>ΣΤ. ΧΡΗΣΙΜΑ ΣΤΟΙΧΕΙΑ ΕΠΙΚΟΙΝΩΝΙΑΣ (Υπουργεία, Φορείς, Αρχές)</w:t>
            </w:r>
            <w:r w:rsidR="00AC565F">
              <w:rPr>
                <w:noProof/>
                <w:webHidden/>
              </w:rPr>
              <w:tab/>
            </w:r>
            <w:r>
              <w:rPr>
                <w:noProof/>
                <w:webHidden/>
              </w:rPr>
              <w:fldChar w:fldCharType="begin"/>
            </w:r>
            <w:r w:rsidR="00AC565F">
              <w:rPr>
                <w:noProof/>
                <w:webHidden/>
              </w:rPr>
              <w:instrText xml:space="preserve"> PAGEREF _Toc528317196 \h </w:instrText>
            </w:r>
            <w:r>
              <w:rPr>
                <w:noProof/>
                <w:webHidden/>
              </w:rPr>
            </w:r>
            <w:r>
              <w:rPr>
                <w:noProof/>
                <w:webHidden/>
              </w:rPr>
              <w:fldChar w:fldCharType="separate"/>
            </w:r>
            <w:r w:rsidR="00AC565F">
              <w:rPr>
                <w:noProof/>
                <w:webHidden/>
              </w:rPr>
              <w:t>32</w:t>
            </w:r>
            <w:r>
              <w:rPr>
                <w:noProof/>
                <w:webHidden/>
              </w:rPr>
              <w:fldChar w:fldCharType="end"/>
            </w:r>
          </w:hyperlink>
        </w:p>
        <w:p w:rsidR="00E8468A" w:rsidRDefault="005B2BAE" w:rsidP="0003048A">
          <w:pPr>
            <w:spacing w:after="0" w:line="240" w:lineRule="auto"/>
          </w:pPr>
          <w:r>
            <w:fldChar w:fldCharType="end"/>
          </w:r>
        </w:p>
      </w:sdtContent>
    </w:sdt>
    <w:p w:rsidR="00E8468A" w:rsidRDefault="00E8468A">
      <w:pPr>
        <w:rPr>
          <w:rFonts w:asciiTheme="majorHAnsi" w:eastAsiaTheme="majorEastAsia" w:hAnsiTheme="majorHAnsi" w:cstheme="minorHAnsi"/>
          <w:b/>
          <w:bCs/>
          <w:color w:val="365F91" w:themeColor="accent1" w:themeShade="BF"/>
          <w:sz w:val="28"/>
          <w:szCs w:val="24"/>
        </w:rPr>
      </w:pPr>
      <w:r>
        <w:rPr>
          <w:rFonts w:cstheme="minorHAnsi"/>
          <w:szCs w:val="24"/>
        </w:rPr>
        <w:br w:type="page"/>
      </w:r>
    </w:p>
    <w:p w:rsidR="003A7DE9" w:rsidRPr="005B2F1D" w:rsidRDefault="00142AAD" w:rsidP="007B1296">
      <w:pPr>
        <w:pStyle w:val="Heading1"/>
        <w:spacing w:before="0" w:line="240" w:lineRule="auto"/>
        <w:jc w:val="both"/>
        <w:rPr>
          <w:rFonts w:cstheme="minorHAnsi"/>
          <w:sz w:val="24"/>
          <w:szCs w:val="24"/>
        </w:rPr>
      </w:pPr>
      <w:bookmarkStart w:id="0" w:name="_Toc528317134"/>
      <w:r w:rsidRPr="005B2F1D">
        <w:rPr>
          <w:rFonts w:cstheme="minorHAnsi"/>
          <w:sz w:val="24"/>
          <w:szCs w:val="24"/>
        </w:rPr>
        <w:lastRenderedPageBreak/>
        <w:t>Α. ΓΕΝΙΚΑ ΣΤΑΤΙΣΤΙΚΑ ΣΤΟΙΧΕΙΑ</w:t>
      </w:r>
      <w:bookmarkEnd w:id="0"/>
    </w:p>
    <w:p w:rsidR="00B46F5F" w:rsidRPr="005B2F1D" w:rsidRDefault="00B46F5F" w:rsidP="007B1296">
      <w:pPr>
        <w:spacing w:after="0" w:line="240" w:lineRule="auto"/>
        <w:rPr>
          <w:rFonts w:asciiTheme="majorHAnsi" w:hAnsiTheme="majorHAnsi"/>
          <w:sz w:val="24"/>
          <w:szCs w:val="24"/>
        </w:rPr>
      </w:pPr>
    </w:p>
    <w:p w:rsidR="001D6F88" w:rsidRPr="005B2F1D" w:rsidRDefault="00142AAD" w:rsidP="009C57B3">
      <w:pPr>
        <w:pStyle w:val="Heading1"/>
        <w:numPr>
          <w:ilvl w:val="0"/>
          <w:numId w:val="1"/>
        </w:numPr>
        <w:spacing w:before="0" w:line="240" w:lineRule="auto"/>
        <w:rPr>
          <w:sz w:val="24"/>
          <w:szCs w:val="24"/>
        </w:rPr>
      </w:pPr>
      <w:bookmarkStart w:id="1" w:name="_Toc528317135"/>
      <w:r w:rsidRPr="005B2F1D">
        <w:rPr>
          <w:sz w:val="24"/>
          <w:szCs w:val="24"/>
        </w:rPr>
        <w:t>Γενικά χαρακτηριστικά χώρας</w:t>
      </w:r>
      <w:bookmarkEnd w:id="1"/>
    </w:p>
    <w:p w:rsidR="00902ABE" w:rsidRPr="005B2F1D" w:rsidRDefault="002941ED" w:rsidP="007B1296">
      <w:pPr>
        <w:spacing w:after="0" w:line="240" w:lineRule="auto"/>
        <w:jc w:val="both"/>
        <w:rPr>
          <w:rFonts w:asciiTheme="majorHAnsi" w:hAnsiTheme="majorHAnsi"/>
          <w:sz w:val="24"/>
          <w:szCs w:val="24"/>
        </w:rPr>
      </w:pPr>
      <w:r w:rsidRPr="005B2F1D">
        <w:rPr>
          <w:rFonts w:asciiTheme="majorHAnsi" w:hAnsiTheme="majorHAnsi"/>
          <w:sz w:val="24"/>
          <w:szCs w:val="24"/>
        </w:rPr>
        <w:t>Το Βασίλειο της Σουηδίας,</w:t>
      </w:r>
      <w:r w:rsidR="00902ABE" w:rsidRPr="005B2F1D">
        <w:rPr>
          <w:rFonts w:asciiTheme="majorHAnsi" w:hAnsiTheme="majorHAnsi"/>
          <w:sz w:val="24"/>
          <w:szCs w:val="24"/>
        </w:rPr>
        <w:t xml:space="preserve"> είναι σκανδ</w:t>
      </w:r>
      <w:r w:rsidRPr="005B2F1D">
        <w:rPr>
          <w:rFonts w:asciiTheme="majorHAnsi" w:hAnsiTheme="majorHAnsi"/>
          <w:sz w:val="24"/>
          <w:szCs w:val="24"/>
        </w:rPr>
        <w:t xml:space="preserve">ιναβική χώρα, </w:t>
      </w:r>
      <w:r w:rsidR="005B2F1D">
        <w:rPr>
          <w:rFonts w:asciiTheme="majorHAnsi" w:hAnsiTheme="majorHAnsi"/>
          <w:sz w:val="24"/>
          <w:szCs w:val="24"/>
        </w:rPr>
        <w:t xml:space="preserve">με </w:t>
      </w:r>
      <w:r w:rsidR="00902ABE" w:rsidRPr="005B2F1D">
        <w:rPr>
          <w:rFonts w:asciiTheme="majorHAnsi" w:hAnsiTheme="majorHAnsi"/>
          <w:sz w:val="24"/>
          <w:szCs w:val="24"/>
        </w:rPr>
        <w:t>πλ</w:t>
      </w:r>
      <w:r w:rsidR="001778AD">
        <w:rPr>
          <w:rFonts w:asciiTheme="majorHAnsi" w:hAnsiTheme="majorHAnsi"/>
          <w:sz w:val="24"/>
          <w:szCs w:val="24"/>
        </w:rPr>
        <w:t xml:space="preserve">ούσιους φυσικούς πόρους κυρίως σε </w:t>
      </w:r>
      <w:r w:rsidR="005B2F1D">
        <w:rPr>
          <w:rFonts w:asciiTheme="majorHAnsi" w:hAnsiTheme="majorHAnsi"/>
          <w:sz w:val="24"/>
          <w:szCs w:val="24"/>
        </w:rPr>
        <w:t>ξυλεία και σιδηρομεταλλεύματα, ο</w:t>
      </w:r>
      <w:r w:rsidR="00902ABE" w:rsidRPr="005B2F1D">
        <w:rPr>
          <w:rFonts w:asciiTheme="majorHAnsi" w:hAnsiTheme="majorHAnsi"/>
          <w:sz w:val="24"/>
          <w:szCs w:val="24"/>
        </w:rPr>
        <w:t>ι πολίτες της απολαμβάνουν</w:t>
      </w:r>
      <w:r w:rsidR="005B2F1D">
        <w:rPr>
          <w:rFonts w:asciiTheme="majorHAnsi" w:hAnsiTheme="majorHAnsi"/>
          <w:sz w:val="24"/>
          <w:szCs w:val="24"/>
        </w:rPr>
        <w:t xml:space="preserve"> υψηλό βιοτικό επίπεδο, ενώ </w:t>
      </w:r>
      <w:r w:rsidR="001778AD">
        <w:rPr>
          <w:rFonts w:asciiTheme="majorHAnsi" w:hAnsiTheme="majorHAnsi"/>
          <w:sz w:val="24"/>
          <w:szCs w:val="24"/>
        </w:rPr>
        <w:t xml:space="preserve">η χώρα είναι </w:t>
      </w:r>
      <w:r w:rsidR="00902ABE" w:rsidRPr="005B2F1D">
        <w:rPr>
          <w:rFonts w:asciiTheme="majorHAnsi" w:hAnsiTheme="majorHAnsi"/>
          <w:sz w:val="24"/>
          <w:szCs w:val="24"/>
        </w:rPr>
        <w:t>πο</w:t>
      </w:r>
      <w:r w:rsidR="001778AD">
        <w:rPr>
          <w:rFonts w:asciiTheme="majorHAnsi" w:hAnsiTheme="majorHAnsi"/>
          <w:sz w:val="24"/>
          <w:szCs w:val="24"/>
        </w:rPr>
        <w:t xml:space="preserve">λιτικά φιλελεύθερη, </w:t>
      </w:r>
      <w:r w:rsidRPr="005B2F1D">
        <w:rPr>
          <w:rFonts w:asciiTheme="majorHAnsi" w:hAnsiTheme="majorHAnsi"/>
          <w:sz w:val="24"/>
          <w:szCs w:val="24"/>
        </w:rPr>
        <w:t>με ισχυρή την έννοια του  κοινωνικού</w:t>
      </w:r>
      <w:r w:rsidR="00902ABE" w:rsidRPr="005B2F1D">
        <w:rPr>
          <w:rFonts w:asciiTheme="majorHAnsi" w:hAnsiTheme="majorHAnsi"/>
          <w:sz w:val="24"/>
          <w:szCs w:val="24"/>
        </w:rPr>
        <w:t xml:space="preserve"> κράτο</w:t>
      </w:r>
      <w:r w:rsidRPr="005B2F1D">
        <w:rPr>
          <w:rFonts w:asciiTheme="majorHAnsi" w:hAnsiTheme="majorHAnsi"/>
          <w:sz w:val="24"/>
          <w:szCs w:val="24"/>
        </w:rPr>
        <w:t>υ</w:t>
      </w:r>
      <w:r w:rsidR="00902ABE" w:rsidRPr="005B2F1D">
        <w:rPr>
          <w:rFonts w:asciiTheme="majorHAnsi" w:hAnsiTheme="majorHAnsi"/>
          <w:sz w:val="24"/>
          <w:szCs w:val="24"/>
        </w:rPr>
        <w:t>ς</w:t>
      </w:r>
      <w:r w:rsidR="001778AD">
        <w:rPr>
          <w:rFonts w:asciiTheme="majorHAnsi" w:hAnsiTheme="majorHAnsi"/>
          <w:sz w:val="24"/>
          <w:szCs w:val="24"/>
        </w:rPr>
        <w:t xml:space="preserve"> και με ανεπτυγμένη και ανταγωνιστική οικονομία</w:t>
      </w:r>
      <w:r w:rsidR="00902ABE" w:rsidRPr="005B2F1D">
        <w:rPr>
          <w:rFonts w:asciiTheme="majorHAnsi" w:hAnsiTheme="majorHAnsi"/>
          <w:sz w:val="24"/>
          <w:szCs w:val="24"/>
        </w:rPr>
        <w:t>.</w:t>
      </w:r>
    </w:p>
    <w:p w:rsidR="007B1296" w:rsidRPr="005B2F1D" w:rsidRDefault="007B1296" w:rsidP="007B1296">
      <w:pPr>
        <w:spacing w:after="0" w:line="240" w:lineRule="auto"/>
        <w:jc w:val="both"/>
        <w:rPr>
          <w:rFonts w:asciiTheme="majorHAnsi" w:hAnsiTheme="majorHAnsi"/>
          <w:sz w:val="24"/>
          <w:szCs w:val="24"/>
        </w:rPr>
      </w:pPr>
    </w:p>
    <w:p w:rsidR="00902ABE"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lang w:val="en-US"/>
        </w:rPr>
        <w:t>H</w:t>
      </w:r>
      <w:r w:rsidRPr="005B2F1D">
        <w:rPr>
          <w:rFonts w:asciiTheme="majorHAnsi" w:hAnsiTheme="majorHAnsi"/>
          <w:sz w:val="24"/>
          <w:szCs w:val="24"/>
        </w:rPr>
        <w:t xml:space="preserve"> Σουηδία είναι χώρα μέλος της ΕΕ και όχι της ευρωζώνης, νόμισμα της είναι η σουηδική κορόνα (SEK) -1 Ευρώ </w:t>
      </w:r>
      <w:r w:rsidR="00FF135B" w:rsidRPr="005B2F1D">
        <w:rPr>
          <w:rFonts w:asciiTheme="majorHAnsi" w:hAnsiTheme="majorHAnsi"/>
          <w:sz w:val="24"/>
          <w:szCs w:val="24"/>
        </w:rPr>
        <w:t xml:space="preserve">ισοδυναμεί με </w:t>
      </w:r>
      <w:r w:rsidRPr="005B2F1D">
        <w:rPr>
          <w:rFonts w:asciiTheme="majorHAnsi" w:hAnsiTheme="majorHAnsi"/>
          <w:sz w:val="24"/>
          <w:szCs w:val="24"/>
        </w:rPr>
        <w:t>περίπου 10 SEK-, και οι σημαντικότεροι τομείς της οικονομίας της, είναι η δημόσια διοίκηση, η άμυνα, η εκπαίδευση, η υγεία και η κοινωνική πρόνοια, η βιομηχανία, το χονδρικό/λιανικό εμπόριο, οι μεταφορές και οι υπηρεσίες στέγασης και εστίασης.</w:t>
      </w:r>
    </w:p>
    <w:p w:rsidR="007B1296" w:rsidRPr="005B2F1D" w:rsidRDefault="007B1296" w:rsidP="007B1296">
      <w:pPr>
        <w:spacing w:after="0" w:line="240" w:lineRule="auto"/>
        <w:jc w:val="both"/>
        <w:rPr>
          <w:rFonts w:asciiTheme="majorHAnsi" w:hAnsiTheme="majorHAnsi"/>
          <w:sz w:val="24"/>
          <w:szCs w:val="24"/>
        </w:rPr>
      </w:pPr>
    </w:p>
    <w:p w:rsidR="002941ED"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Στη Σουηδία το 66% του συνόλου της παραγόμενης ενέργειας προέρχεται από ΑΠΕ (υδροηλεκτρική, γεωθερμική και βιομάζα), η χώρα είναι και παραμένει πρωτοπόρος στην ανακύκλωση απορριμμάτων, από την οποία μέσω της καύσης τους θερμαίνονται περίπου 1 </w:t>
      </w:r>
      <w:proofErr w:type="spellStart"/>
      <w:r w:rsidRPr="005B2F1D">
        <w:rPr>
          <w:rFonts w:asciiTheme="majorHAnsi" w:hAnsiTheme="majorHAnsi"/>
          <w:sz w:val="24"/>
          <w:szCs w:val="24"/>
        </w:rPr>
        <w:t>εκ.νοικοκυριά</w:t>
      </w:r>
      <w:proofErr w:type="spellEnd"/>
      <w:r w:rsidRPr="005B2F1D">
        <w:rPr>
          <w:rFonts w:asciiTheme="majorHAnsi" w:hAnsiTheme="majorHAnsi"/>
          <w:sz w:val="24"/>
          <w:szCs w:val="24"/>
        </w:rPr>
        <w:t xml:space="preserve">, κατά την τελευταία επταετία. </w:t>
      </w:r>
    </w:p>
    <w:p w:rsidR="00902ABE" w:rsidRPr="005B2F1D" w:rsidRDefault="00902ABE" w:rsidP="001778AD">
      <w:pPr>
        <w:spacing w:after="0" w:line="240" w:lineRule="auto"/>
        <w:jc w:val="both"/>
        <w:rPr>
          <w:rFonts w:asciiTheme="majorHAnsi" w:hAnsiTheme="majorHAnsi"/>
          <w:sz w:val="24"/>
          <w:szCs w:val="24"/>
        </w:rPr>
      </w:pPr>
      <w:r w:rsidRPr="005B2F1D">
        <w:rPr>
          <w:rFonts w:asciiTheme="majorHAnsi" w:hAnsiTheme="majorHAnsi"/>
          <w:sz w:val="24"/>
          <w:szCs w:val="24"/>
        </w:rPr>
        <w:t>Παραμένει επίσης πρωτοπόρος στον τομέα της καινοτομίας μεταξύ όλων των Κ-Μ της ΕΕ (</w:t>
      </w:r>
      <w:r w:rsidRPr="005B2F1D">
        <w:rPr>
          <w:rFonts w:asciiTheme="majorHAnsi" w:hAnsiTheme="majorHAnsi"/>
          <w:sz w:val="24"/>
          <w:szCs w:val="24"/>
          <w:lang w:val="en-US"/>
        </w:rPr>
        <w:t>Innovation</w:t>
      </w:r>
      <w:r w:rsidRPr="005B2F1D">
        <w:rPr>
          <w:rFonts w:asciiTheme="majorHAnsi" w:hAnsiTheme="majorHAnsi"/>
          <w:sz w:val="24"/>
          <w:szCs w:val="24"/>
        </w:rPr>
        <w:t xml:space="preserve"> </w:t>
      </w:r>
      <w:r w:rsidRPr="005B2F1D">
        <w:rPr>
          <w:rFonts w:asciiTheme="majorHAnsi" w:hAnsiTheme="majorHAnsi"/>
          <w:sz w:val="24"/>
          <w:szCs w:val="24"/>
          <w:lang w:val="en-US"/>
        </w:rPr>
        <w:t>Union</w:t>
      </w:r>
      <w:r w:rsidRPr="005B2F1D">
        <w:rPr>
          <w:rFonts w:asciiTheme="majorHAnsi" w:hAnsiTheme="majorHAnsi"/>
          <w:sz w:val="24"/>
          <w:szCs w:val="24"/>
        </w:rPr>
        <w:t xml:space="preserve"> </w:t>
      </w:r>
      <w:r w:rsidRPr="005B2F1D">
        <w:rPr>
          <w:rFonts w:asciiTheme="majorHAnsi" w:hAnsiTheme="majorHAnsi"/>
          <w:sz w:val="24"/>
          <w:szCs w:val="24"/>
          <w:lang w:val="en-US"/>
        </w:rPr>
        <w:t>Scoreboard</w:t>
      </w:r>
      <w:r w:rsidRPr="005B2F1D">
        <w:rPr>
          <w:rFonts w:asciiTheme="majorHAnsi" w:hAnsiTheme="majorHAnsi"/>
          <w:sz w:val="24"/>
          <w:szCs w:val="24"/>
        </w:rPr>
        <w:t xml:space="preserve"> 2017) αλλά και στις ψηφιακές τεχνολογίες οι οποίες</w:t>
      </w:r>
      <w:r w:rsidRPr="005B2F1D">
        <w:rPr>
          <w:rFonts w:asciiTheme="majorHAnsi" w:hAnsiTheme="majorHAnsi"/>
          <w:b/>
          <w:sz w:val="24"/>
          <w:szCs w:val="24"/>
        </w:rPr>
        <w:t xml:space="preserve"> </w:t>
      </w:r>
      <w:r w:rsidRPr="005B2F1D">
        <w:rPr>
          <w:rFonts w:asciiTheme="majorHAnsi" w:hAnsiTheme="majorHAnsi"/>
          <w:sz w:val="24"/>
          <w:szCs w:val="24"/>
        </w:rPr>
        <w:t xml:space="preserve">εμφανίζονται με πλείστες όσες εφαρμογές σε κάθε έκφανση της καθημερινότητας (ηλεκτρονική διακυβέρνηση, </w:t>
      </w:r>
      <w:r w:rsidRPr="005B2F1D">
        <w:rPr>
          <w:rFonts w:asciiTheme="majorHAnsi" w:hAnsiTheme="majorHAnsi"/>
          <w:sz w:val="24"/>
          <w:szCs w:val="24"/>
          <w:lang w:val="en-US"/>
        </w:rPr>
        <w:t>start</w:t>
      </w:r>
      <w:r w:rsidRPr="005B2F1D">
        <w:rPr>
          <w:rFonts w:asciiTheme="majorHAnsi" w:hAnsiTheme="majorHAnsi"/>
          <w:sz w:val="24"/>
          <w:szCs w:val="24"/>
        </w:rPr>
        <w:t xml:space="preserve"> </w:t>
      </w:r>
      <w:r w:rsidRPr="005B2F1D">
        <w:rPr>
          <w:rFonts w:asciiTheme="majorHAnsi" w:hAnsiTheme="majorHAnsi"/>
          <w:sz w:val="24"/>
          <w:szCs w:val="24"/>
          <w:lang w:val="en-US"/>
        </w:rPr>
        <w:t>ups</w:t>
      </w:r>
      <w:r w:rsidRPr="005B2F1D">
        <w:rPr>
          <w:rFonts w:asciiTheme="majorHAnsi" w:hAnsiTheme="majorHAnsi"/>
          <w:sz w:val="24"/>
          <w:szCs w:val="24"/>
        </w:rPr>
        <w:t>, δίκτυα κινητής 5</w:t>
      </w:r>
      <w:r w:rsidRPr="005B2F1D">
        <w:rPr>
          <w:rFonts w:asciiTheme="majorHAnsi" w:hAnsiTheme="majorHAnsi"/>
          <w:sz w:val="24"/>
          <w:szCs w:val="24"/>
          <w:lang w:val="en-US"/>
        </w:rPr>
        <w:t>G</w:t>
      </w:r>
      <w:r w:rsidRPr="005B2F1D">
        <w:rPr>
          <w:rFonts w:asciiTheme="majorHAnsi" w:hAnsiTheme="majorHAnsi"/>
          <w:sz w:val="24"/>
          <w:szCs w:val="24"/>
        </w:rPr>
        <w:t xml:space="preserve"> κλπ)</w:t>
      </w:r>
      <w:r w:rsidR="001778AD">
        <w:rPr>
          <w:rFonts w:asciiTheme="majorHAnsi" w:hAnsiTheme="majorHAnsi"/>
          <w:sz w:val="24"/>
          <w:szCs w:val="24"/>
        </w:rPr>
        <w:t>.</w:t>
      </w:r>
      <w:r w:rsidRPr="005B2F1D">
        <w:rPr>
          <w:rFonts w:asciiTheme="majorHAnsi" w:hAnsiTheme="majorHAnsi"/>
          <w:sz w:val="24"/>
          <w:szCs w:val="24"/>
        </w:rPr>
        <w:t xml:space="preserve"> </w:t>
      </w:r>
    </w:p>
    <w:p w:rsidR="007B1296" w:rsidRPr="005B2F1D" w:rsidRDefault="007B1296" w:rsidP="007B1296">
      <w:pPr>
        <w:spacing w:after="0" w:line="240" w:lineRule="auto"/>
        <w:jc w:val="both"/>
        <w:rPr>
          <w:rFonts w:asciiTheme="majorHAnsi" w:hAnsiTheme="majorHAnsi"/>
          <w:sz w:val="24"/>
          <w:szCs w:val="24"/>
          <w:u w:val="single"/>
        </w:rPr>
      </w:pPr>
    </w:p>
    <w:p w:rsidR="00902ABE" w:rsidRPr="005B2F1D" w:rsidRDefault="00902ABE" w:rsidP="007B1296">
      <w:pPr>
        <w:spacing w:after="0" w:line="240" w:lineRule="auto"/>
        <w:jc w:val="both"/>
        <w:rPr>
          <w:rFonts w:asciiTheme="majorHAnsi" w:hAnsiTheme="majorHAnsi"/>
          <w:sz w:val="24"/>
          <w:szCs w:val="24"/>
          <w:u w:val="single"/>
        </w:rPr>
      </w:pPr>
      <w:r w:rsidRPr="005B2F1D">
        <w:rPr>
          <w:rFonts w:asciiTheme="majorHAnsi" w:hAnsiTheme="majorHAnsi"/>
          <w:sz w:val="24"/>
          <w:szCs w:val="24"/>
          <w:u w:val="single"/>
        </w:rPr>
        <w:t>Σημαντικό ρόλο στη σουηδική οικονομία, διαδραματίζουν :</w:t>
      </w:r>
    </w:p>
    <w:p w:rsidR="00902ABE"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rPr>
        <w:t>-</w:t>
      </w:r>
      <w:r w:rsidRPr="005B2F1D">
        <w:rPr>
          <w:rFonts w:asciiTheme="majorHAnsi" w:hAnsiTheme="majorHAnsi"/>
          <w:b/>
          <w:sz w:val="24"/>
          <w:szCs w:val="24"/>
        </w:rPr>
        <w:t>οι σουηδικές πολυεθνικές</w:t>
      </w:r>
      <w:r w:rsidRPr="005B2F1D">
        <w:rPr>
          <w:rFonts w:asciiTheme="majorHAnsi" w:hAnsiTheme="majorHAnsi"/>
          <w:sz w:val="24"/>
          <w:szCs w:val="24"/>
        </w:rPr>
        <w:t xml:space="preserve"> εταιρείες, με προεξέχοντα ρόλο στους κλαδικούς τους τομείς παγκόσμια, </w:t>
      </w:r>
      <w:r w:rsidRPr="005B2F1D">
        <w:rPr>
          <w:rFonts w:asciiTheme="majorHAnsi" w:hAnsiTheme="majorHAnsi"/>
          <w:b/>
          <w:sz w:val="24"/>
          <w:szCs w:val="24"/>
        </w:rPr>
        <w:t xml:space="preserve">πιστοποιώντας την δυναμικότητα και εξωστρέφεια της οικονομίας, </w:t>
      </w:r>
      <w:r w:rsidRPr="005B2F1D">
        <w:rPr>
          <w:rFonts w:asciiTheme="majorHAnsi" w:hAnsiTheme="majorHAnsi"/>
          <w:sz w:val="24"/>
          <w:szCs w:val="24"/>
        </w:rPr>
        <w:t xml:space="preserve">όπως δειγματοληπτικά αναφέρονται, η </w:t>
      </w:r>
      <w:proofErr w:type="spellStart"/>
      <w:r w:rsidRPr="005B2F1D">
        <w:rPr>
          <w:rFonts w:asciiTheme="majorHAnsi" w:hAnsiTheme="majorHAnsi"/>
          <w:b/>
          <w:sz w:val="24"/>
          <w:szCs w:val="24"/>
        </w:rPr>
        <w:t>Volvo</w:t>
      </w:r>
      <w:proofErr w:type="spellEnd"/>
      <w:r w:rsidRPr="005B2F1D">
        <w:rPr>
          <w:rFonts w:asciiTheme="majorHAnsi" w:hAnsiTheme="majorHAnsi"/>
          <w:sz w:val="24"/>
          <w:szCs w:val="24"/>
        </w:rPr>
        <w:t xml:space="preserve"> στα αυτοκίνητα, ο </w:t>
      </w:r>
      <w:r w:rsidRPr="005B2F1D">
        <w:rPr>
          <w:rFonts w:asciiTheme="majorHAnsi" w:hAnsiTheme="majorHAnsi"/>
          <w:b/>
          <w:sz w:val="24"/>
          <w:szCs w:val="24"/>
        </w:rPr>
        <w:t>Όμιλος ABB</w:t>
      </w:r>
      <w:r w:rsidRPr="005B2F1D">
        <w:rPr>
          <w:rFonts w:asciiTheme="majorHAnsi" w:hAnsiTheme="majorHAnsi"/>
          <w:sz w:val="24"/>
          <w:szCs w:val="24"/>
        </w:rPr>
        <w:t xml:space="preserve">, η </w:t>
      </w:r>
      <w:proofErr w:type="spellStart"/>
      <w:r w:rsidRPr="005B2F1D">
        <w:rPr>
          <w:rFonts w:asciiTheme="majorHAnsi" w:hAnsiTheme="majorHAnsi"/>
          <w:b/>
          <w:sz w:val="24"/>
          <w:szCs w:val="24"/>
        </w:rPr>
        <w:t>AstraZeneca</w:t>
      </w:r>
      <w:proofErr w:type="spellEnd"/>
      <w:r w:rsidRPr="005B2F1D">
        <w:rPr>
          <w:rFonts w:asciiTheme="majorHAnsi" w:hAnsiTheme="majorHAnsi"/>
          <w:sz w:val="24"/>
          <w:szCs w:val="24"/>
        </w:rPr>
        <w:t xml:space="preserve"> στο φαρμακευτικό κλάδο, η </w:t>
      </w:r>
      <w:proofErr w:type="spellStart"/>
      <w:r w:rsidRPr="005B2F1D">
        <w:rPr>
          <w:rFonts w:asciiTheme="majorHAnsi" w:hAnsiTheme="majorHAnsi"/>
          <w:b/>
          <w:sz w:val="24"/>
          <w:szCs w:val="24"/>
        </w:rPr>
        <w:t>Electrolux</w:t>
      </w:r>
      <w:proofErr w:type="spellEnd"/>
      <w:r w:rsidRPr="005B2F1D">
        <w:rPr>
          <w:rFonts w:asciiTheme="majorHAnsi" w:hAnsiTheme="majorHAnsi"/>
          <w:sz w:val="24"/>
          <w:szCs w:val="24"/>
        </w:rPr>
        <w:t xml:space="preserve"> στις ηλεκτρικές συσκευές, η </w:t>
      </w:r>
      <w:proofErr w:type="spellStart"/>
      <w:r w:rsidRPr="005B2F1D">
        <w:rPr>
          <w:rFonts w:asciiTheme="majorHAnsi" w:hAnsiTheme="majorHAnsi"/>
          <w:b/>
          <w:sz w:val="24"/>
          <w:szCs w:val="24"/>
        </w:rPr>
        <w:t>Nordea</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Bank</w:t>
      </w:r>
      <w:proofErr w:type="spellEnd"/>
      <w:r w:rsidRPr="005B2F1D">
        <w:rPr>
          <w:rFonts w:asciiTheme="majorHAnsi" w:hAnsiTheme="majorHAnsi"/>
          <w:sz w:val="24"/>
          <w:szCs w:val="24"/>
        </w:rPr>
        <w:t xml:space="preserve"> στον τραπεζικό κλάδο, η </w:t>
      </w:r>
      <w:proofErr w:type="spellStart"/>
      <w:r w:rsidRPr="005B2F1D">
        <w:rPr>
          <w:rFonts w:asciiTheme="majorHAnsi" w:hAnsiTheme="majorHAnsi"/>
          <w:b/>
          <w:sz w:val="24"/>
          <w:szCs w:val="24"/>
        </w:rPr>
        <w:t>Ericsson</w:t>
      </w:r>
      <w:proofErr w:type="spellEnd"/>
      <w:r w:rsidRPr="005B2F1D">
        <w:rPr>
          <w:rFonts w:asciiTheme="majorHAnsi" w:hAnsiTheme="majorHAnsi"/>
          <w:sz w:val="24"/>
          <w:szCs w:val="24"/>
        </w:rPr>
        <w:t xml:space="preserve"> στις τηλεπικοινωνίες, η </w:t>
      </w:r>
      <w:r w:rsidRPr="005B2F1D">
        <w:rPr>
          <w:rFonts w:asciiTheme="majorHAnsi" w:hAnsiTheme="majorHAnsi"/>
          <w:b/>
          <w:sz w:val="24"/>
          <w:szCs w:val="24"/>
        </w:rPr>
        <w:t xml:space="preserve">H&amp;M </w:t>
      </w:r>
      <w:r w:rsidRPr="005B2F1D">
        <w:rPr>
          <w:rFonts w:asciiTheme="majorHAnsi" w:hAnsiTheme="majorHAnsi"/>
          <w:sz w:val="24"/>
          <w:szCs w:val="24"/>
        </w:rPr>
        <w:t xml:space="preserve">στο ρουχισμό, η </w:t>
      </w:r>
      <w:proofErr w:type="spellStart"/>
      <w:r w:rsidRPr="005B2F1D">
        <w:rPr>
          <w:rFonts w:asciiTheme="majorHAnsi" w:hAnsiTheme="majorHAnsi"/>
          <w:b/>
          <w:sz w:val="24"/>
          <w:szCs w:val="24"/>
        </w:rPr>
        <w:t>Skype</w:t>
      </w:r>
      <w:proofErr w:type="spellEnd"/>
      <w:r w:rsidRPr="005B2F1D">
        <w:rPr>
          <w:rFonts w:asciiTheme="majorHAnsi" w:hAnsiTheme="majorHAnsi"/>
          <w:sz w:val="24"/>
          <w:szCs w:val="24"/>
        </w:rPr>
        <w:t xml:space="preserve"> στις τηλεφωνικές κλήσεις μέσω </w:t>
      </w:r>
      <w:proofErr w:type="spellStart"/>
      <w:r w:rsidRPr="005B2F1D">
        <w:rPr>
          <w:rFonts w:asciiTheme="majorHAnsi" w:hAnsiTheme="majorHAnsi"/>
          <w:sz w:val="24"/>
          <w:szCs w:val="24"/>
        </w:rPr>
        <w:t>internet</w:t>
      </w:r>
      <w:proofErr w:type="spellEnd"/>
      <w:r w:rsidRPr="005B2F1D">
        <w:rPr>
          <w:rFonts w:asciiTheme="majorHAnsi" w:hAnsiTheme="majorHAnsi"/>
          <w:sz w:val="24"/>
          <w:szCs w:val="24"/>
        </w:rPr>
        <w:t xml:space="preserve">, η </w:t>
      </w:r>
      <w:proofErr w:type="spellStart"/>
      <w:r w:rsidRPr="005B2F1D">
        <w:rPr>
          <w:rFonts w:asciiTheme="majorHAnsi" w:hAnsiTheme="majorHAnsi"/>
          <w:b/>
          <w:sz w:val="24"/>
          <w:szCs w:val="24"/>
        </w:rPr>
        <w:t>Tetrapak</w:t>
      </w:r>
      <w:proofErr w:type="spellEnd"/>
      <w:r w:rsidRPr="005B2F1D">
        <w:rPr>
          <w:rFonts w:asciiTheme="majorHAnsi" w:hAnsiTheme="majorHAnsi"/>
          <w:b/>
          <w:sz w:val="24"/>
          <w:szCs w:val="24"/>
        </w:rPr>
        <w:t xml:space="preserve"> </w:t>
      </w:r>
      <w:r w:rsidRPr="005B2F1D">
        <w:rPr>
          <w:rFonts w:asciiTheme="majorHAnsi" w:hAnsiTheme="majorHAnsi"/>
          <w:sz w:val="24"/>
          <w:szCs w:val="24"/>
        </w:rPr>
        <w:t xml:space="preserve">στις συσκευασίες, η </w:t>
      </w:r>
      <w:r w:rsidRPr="005B2F1D">
        <w:rPr>
          <w:rFonts w:asciiTheme="majorHAnsi" w:hAnsiTheme="majorHAnsi"/>
          <w:b/>
          <w:sz w:val="24"/>
          <w:szCs w:val="24"/>
        </w:rPr>
        <w:t xml:space="preserve">SCA-Svenska </w:t>
      </w:r>
      <w:proofErr w:type="spellStart"/>
      <w:r w:rsidRPr="005B2F1D">
        <w:rPr>
          <w:rFonts w:asciiTheme="majorHAnsi" w:hAnsiTheme="majorHAnsi"/>
          <w:b/>
          <w:sz w:val="24"/>
          <w:szCs w:val="24"/>
        </w:rPr>
        <w:t>Cellulosa</w:t>
      </w:r>
      <w:proofErr w:type="spellEnd"/>
      <w:r w:rsidRPr="005B2F1D">
        <w:rPr>
          <w:rFonts w:asciiTheme="majorHAnsi" w:hAnsiTheme="majorHAnsi"/>
          <w:sz w:val="24"/>
          <w:szCs w:val="24"/>
        </w:rPr>
        <w:t xml:space="preserve"> στα οικιακά και είδη υγιεινής, η </w:t>
      </w:r>
      <w:r w:rsidRPr="005B2F1D">
        <w:rPr>
          <w:rFonts w:asciiTheme="majorHAnsi" w:hAnsiTheme="majorHAnsi"/>
          <w:b/>
          <w:sz w:val="24"/>
          <w:szCs w:val="24"/>
          <w:lang w:val="en-US"/>
        </w:rPr>
        <w:t>Alfa</w:t>
      </w:r>
      <w:r w:rsidRPr="005B2F1D">
        <w:rPr>
          <w:rFonts w:asciiTheme="majorHAnsi" w:hAnsiTheme="majorHAnsi"/>
          <w:b/>
          <w:sz w:val="24"/>
          <w:szCs w:val="24"/>
        </w:rPr>
        <w:t xml:space="preserve"> </w:t>
      </w:r>
      <w:r w:rsidRPr="005B2F1D">
        <w:rPr>
          <w:rFonts w:asciiTheme="majorHAnsi" w:hAnsiTheme="majorHAnsi"/>
          <w:b/>
          <w:sz w:val="24"/>
          <w:szCs w:val="24"/>
          <w:lang w:val="en-US"/>
        </w:rPr>
        <w:t>Laval</w:t>
      </w:r>
      <w:r w:rsidRPr="005B2F1D">
        <w:rPr>
          <w:rFonts w:asciiTheme="majorHAnsi" w:hAnsiTheme="majorHAnsi"/>
          <w:sz w:val="24"/>
          <w:szCs w:val="24"/>
        </w:rPr>
        <w:t xml:space="preserve"> στα μηχανήματα, η </w:t>
      </w:r>
      <w:proofErr w:type="spellStart"/>
      <w:r w:rsidRPr="005B2F1D">
        <w:rPr>
          <w:rFonts w:asciiTheme="majorHAnsi" w:hAnsiTheme="majorHAnsi"/>
          <w:b/>
          <w:sz w:val="24"/>
          <w:szCs w:val="24"/>
        </w:rPr>
        <w:t>Solvatten</w:t>
      </w:r>
      <w:proofErr w:type="spellEnd"/>
      <w:r w:rsidRPr="005B2F1D">
        <w:rPr>
          <w:rFonts w:asciiTheme="majorHAnsi" w:hAnsiTheme="majorHAnsi"/>
          <w:sz w:val="24"/>
          <w:szCs w:val="24"/>
        </w:rPr>
        <w:t xml:space="preserve"> στα φορητά συστήματα καθαρισμού νερού, η </w:t>
      </w:r>
      <w:proofErr w:type="spellStart"/>
      <w:r w:rsidRPr="005B2F1D">
        <w:rPr>
          <w:rFonts w:asciiTheme="majorHAnsi" w:hAnsiTheme="majorHAnsi"/>
          <w:b/>
          <w:sz w:val="24"/>
          <w:szCs w:val="24"/>
        </w:rPr>
        <w:t>Skanska</w:t>
      </w:r>
      <w:proofErr w:type="spellEnd"/>
      <w:r w:rsidRPr="005B2F1D">
        <w:rPr>
          <w:rFonts w:asciiTheme="majorHAnsi" w:hAnsiTheme="majorHAnsi"/>
          <w:sz w:val="24"/>
          <w:szCs w:val="24"/>
        </w:rPr>
        <w:t xml:space="preserve"> στις κατασκευές, η </w:t>
      </w:r>
      <w:proofErr w:type="spellStart"/>
      <w:r w:rsidRPr="005B2F1D">
        <w:rPr>
          <w:rFonts w:asciiTheme="majorHAnsi" w:hAnsiTheme="majorHAnsi"/>
          <w:b/>
          <w:sz w:val="24"/>
          <w:szCs w:val="24"/>
        </w:rPr>
        <w:t>Spotify</w:t>
      </w:r>
      <w:proofErr w:type="spellEnd"/>
      <w:r w:rsidRPr="005B2F1D">
        <w:rPr>
          <w:rFonts w:asciiTheme="majorHAnsi" w:hAnsiTheme="majorHAnsi"/>
          <w:sz w:val="24"/>
          <w:szCs w:val="24"/>
        </w:rPr>
        <w:t xml:space="preserve"> στη μουσική μέσω </w:t>
      </w:r>
      <w:proofErr w:type="spellStart"/>
      <w:r w:rsidRPr="005B2F1D">
        <w:rPr>
          <w:rFonts w:asciiTheme="majorHAnsi" w:hAnsiTheme="majorHAnsi"/>
          <w:sz w:val="24"/>
          <w:szCs w:val="24"/>
        </w:rPr>
        <w:t>internet</w:t>
      </w:r>
      <w:proofErr w:type="spellEnd"/>
      <w:r w:rsidRPr="005B2F1D">
        <w:rPr>
          <w:rFonts w:asciiTheme="majorHAnsi" w:hAnsiTheme="majorHAnsi"/>
          <w:sz w:val="24"/>
          <w:szCs w:val="24"/>
        </w:rPr>
        <w:t xml:space="preserve">, η </w:t>
      </w:r>
      <w:proofErr w:type="spellStart"/>
      <w:r w:rsidRPr="005B2F1D">
        <w:rPr>
          <w:rFonts w:asciiTheme="majorHAnsi" w:hAnsiTheme="majorHAnsi"/>
          <w:b/>
          <w:sz w:val="24"/>
          <w:szCs w:val="24"/>
        </w:rPr>
        <w:t>Peepoople</w:t>
      </w:r>
      <w:proofErr w:type="spellEnd"/>
      <w:r w:rsidRPr="005B2F1D">
        <w:rPr>
          <w:rFonts w:asciiTheme="majorHAnsi" w:hAnsiTheme="majorHAnsi"/>
          <w:sz w:val="24"/>
          <w:szCs w:val="24"/>
        </w:rPr>
        <w:t xml:space="preserve"> στα συστήματα υγιεινής, η </w:t>
      </w:r>
      <w:proofErr w:type="spellStart"/>
      <w:r w:rsidRPr="005B2F1D">
        <w:rPr>
          <w:rFonts w:asciiTheme="majorHAnsi" w:hAnsiTheme="majorHAnsi"/>
          <w:b/>
          <w:sz w:val="24"/>
          <w:szCs w:val="24"/>
        </w:rPr>
        <w:t>Wrapp</w:t>
      </w:r>
      <w:proofErr w:type="spellEnd"/>
      <w:r w:rsidRPr="005B2F1D">
        <w:rPr>
          <w:rFonts w:asciiTheme="majorHAnsi" w:hAnsiTheme="majorHAnsi"/>
          <w:sz w:val="24"/>
          <w:szCs w:val="24"/>
        </w:rPr>
        <w:t xml:space="preserve"> στα ηλεκτρονικά δώρα μέσω διαδικτύου.</w:t>
      </w:r>
    </w:p>
    <w:p w:rsidR="00902ABE"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-και </w:t>
      </w:r>
      <w:r w:rsidRPr="005B2F1D">
        <w:rPr>
          <w:rFonts w:asciiTheme="majorHAnsi" w:hAnsiTheme="majorHAnsi"/>
          <w:b/>
          <w:sz w:val="24"/>
          <w:szCs w:val="24"/>
        </w:rPr>
        <w:t xml:space="preserve">οι συνεταιριστικές επιχειρήσεις/εταιρείες, </w:t>
      </w:r>
      <w:r w:rsidRPr="005B2F1D">
        <w:rPr>
          <w:rFonts w:asciiTheme="majorHAnsi" w:hAnsiTheme="majorHAnsi"/>
          <w:sz w:val="24"/>
          <w:szCs w:val="24"/>
        </w:rPr>
        <w:t xml:space="preserve">για τις οποίες σημειώνεται ότι </w:t>
      </w:r>
      <w:r w:rsidRPr="005B2F1D">
        <w:rPr>
          <w:rFonts w:asciiTheme="majorHAnsi" w:hAnsiTheme="majorHAnsi"/>
          <w:sz w:val="24"/>
          <w:szCs w:val="24"/>
          <w:u w:val="single"/>
        </w:rPr>
        <w:t>οι 100 πρώτες σε μέγεθος, απασχολούν περίπου 100.000 εργαζομένους</w:t>
      </w:r>
      <w:r w:rsidRPr="005B2F1D">
        <w:rPr>
          <w:rFonts w:asciiTheme="majorHAnsi" w:hAnsiTheme="majorHAnsi"/>
          <w:sz w:val="24"/>
          <w:szCs w:val="24"/>
        </w:rPr>
        <w:t xml:space="preserve">, ενώ ο </w:t>
      </w:r>
      <w:r w:rsidRPr="005B2F1D">
        <w:rPr>
          <w:rFonts w:asciiTheme="majorHAnsi" w:hAnsiTheme="majorHAnsi"/>
          <w:sz w:val="24"/>
          <w:szCs w:val="24"/>
          <w:u w:val="single"/>
        </w:rPr>
        <w:t>ετήσιος τζίρος τους ανέρχεται σε άνω από 400 δισ.</w:t>
      </w:r>
      <w:r w:rsidRPr="005B2F1D">
        <w:rPr>
          <w:rFonts w:asciiTheme="majorHAnsi" w:hAnsiTheme="majorHAnsi"/>
          <w:sz w:val="24"/>
          <w:szCs w:val="24"/>
          <w:u w:val="single"/>
          <w:lang w:val="en-US"/>
        </w:rPr>
        <w:t>SEK</w:t>
      </w:r>
      <w:r w:rsidRPr="005B2F1D">
        <w:rPr>
          <w:rFonts w:asciiTheme="majorHAnsi" w:hAnsiTheme="majorHAnsi"/>
          <w:sz w:val="24"/>
          <w:szCs w:val="24"/>
          <w:u w:val="single"/>
        </w:rPr>
        <w:t xml:space="preserve"> –περίπου 42 </w:t>
      </w:r>
      <w:proofErr w:type="spellStart"/>
      <w:r w:rsidRPr="005B2F1D">
        <w:rPr>
          <w:rFonts w:asciiTheme="majorHAnsi" w:hAnsiTheme="majorHAnsi"/>
          <w:sz w:val="24"/>
          <w:szCs w:val="24"/>
          <w:u w:val="single"/>
        </w:rPr>
        <w:t>δισ.Ευρώ</w:t>
      </w:r>
      <w:proofErr w:type="spellEnd"/>
      <w:r w:rsidRPr="005B2F1D">
        <w:rPr>
          <w:rFonts w:asciiTheme="majorHAnsi" w:hAnsiTheme="majorHAnsi"/>
          <w:sz w:val="24"/>
          <w:szCs w:val="24"/>
          <w:u w:val="single"/>
        </w:rPr>
        <w:t>-</w:t>
      </w:r>
      <w:r w:rsidRPr="005B2F1D">
        <w:rPr>
          <w:rFonts w:asciiTheme="majorHAnsi" w:hAnsiTheme="majorHAnsi"/>
          <w:sz w:val="24"/>
          <w:szCs w:val="24"/>
        </w:rPr>
        <w:t xml:space="preserve">.  Κυριότερες από αυτές αναφέρονται οι : </w:t>
      </w:r>
      <w:r w:rsidRPr="005B2F1D">
        <w:rPr>
          <w:rFonts w:asciiTheme="majorHAnsi" w:hAnsiTheme="majorHAnsi"/>
          <w:b/>
          <w:sz w:val="24"/>
          <w:szCs w:val="24"/>
          <w:lang w:val="en-US"/>
        </w:rPr>
        <w:t>Federation</w:t>
      </w:r>
      <w:r w:rsidRPr="005B2F1D">
        <w:rPr>
          <w:rFonts w:asciiTheme="majorHAnsi" w:hAnsiTheme="majorHAnsi"/>
          <w:b/>
          <w:sz w:val="24"/>
          <w:szCs w:val="24"/>
        </w:rPr>
        <w:t xml:space="preserve"> </w:t>
      </w:r>
      <w:r w:rsidRPr="005B2F1D">
        <w:rPr>
          <w:rFonts w:asciiTheme="majorHAnsi" w:hAnsiTheme="majorHAnsi"/>
          <w:b/>
          <w:sz w:val="24"/>
          <w:szCs w:val="24"/>
          <w:lang w:val="en-US"/>
        </w:rPr>
        <w:t>of</w:t>
      </w:r>
      <w:r w:rsidRPr="005B2F1D">
        <w:rPr>
          <w:rFonts w:asciiTheme="majorHAnsi" w:hAnsiTheme="majorHAnsi"/>
          <w:b/>
          <w:sz w:val="24"/>
          <w:szCs w:val="24"/>
        </w:rPr>
        <w:t xml:space="preserve"> </w:t>
      </w:r>
      <w:r w:rsidRPr="005B2F1D">
        <w:rPr>
          <w:rFonts w:asciiTheme="majorHAnsi" w:hAnsiTheme="majorHAnsi"/>
          <w:b/>
          <w:sz w:val="24"/>
          <w:szCs w:val="24"/>
          <w:lang w:val="en-US"/>
        </w:rPr>
        <w:t>Swedish</w:t>
      </w:r>
      <w:r w:rsidRPr="005B2F1D">
        <w:rPr>
          <w:rFonts w:asciiTheme="majorHAnsi" w:hAnsiTheme="majorHAnsi"/>
          <w:b/>
          <w:sz w:val="24"/>
          <w:szCs w:val="24"/>
        </w:rPr>
        <w:t xml:space="preserve"> </w:t>
      </w:r>
      <w:r w:rsidRPr="005B2F1D">
        <w:rPr>
          <w:rFonts w:asciiTheme="majorHAnsi" w:hAnsiTheme="majorHAnsi"/>
          <w:b/>
          <w:sz w:val="24"/>
          <w:szCs w:val="24"/>
          <w:lang w:val="en-US"/>
        </w:rPr>
        <w:t>Farmers</w:t>
      </w:r>
      <w:r w:rsidRPr="005B2F1D">
        <w:rPr>
          <w:rFonts w:asciiTheme="majorHAnsi" w:hAnsiTheme="majorHAnsi"/>
          <w:sz w:val="24"/>
          <w:szCs w:val="24"/>
        </w:rPr>
        <w:t xml:space="preserve"> (</w:t>
      </w:r>
      <w:r w:rsidRPr="005B2F1D">
        <w:rPr>
          <w:rFonts w:asciiTheme="majorHAnsi" w:hAnsiTheme="majorHAnsi"/>
          <w:sz w:val="24"/>
          <w:szCs w:val="24"/>
          <w:lang w:val="en-US"/>
        </w:rPr>
        <w:t>LRF</w:t>
      </w:r>
      <w:r w:rsidRPr="005B2F1D">
        <w:rPr>
          <w:rFonts w:asciiTheme="majorHAnsi" w:hAnsiTheme="majorHAnsi"/>
          <w:sz w:val="24"/>
          <w:szCs w:val="24"/>
        </w:rPr>
        <w:t xml:space="preserve">), </w:t>
      </w:r>
      <w:r w:rsidRPr="005B2F1D">
        <w:rPr>
          <w:rFonts w:asciiTheme="majorHAnsi" w:hAnsiTheme="majorHAnsi"/>
          <w:b/>
          <w:sz w:val="24"/>
          <w:szCs w:val="24"/>
          <w:lang w:val="en-US"/>
        </w:rPr>
        <w:t>Swedish</w:t>
      </w:r>
      <w:r w:rsidRPr="005B2F1D">
        <w:rPr>
          <w:rFonts w:asciiTheme="majorHAnsi" w:hAnsiTheme="majorHAnsi"/>
          <w:b/>
          <w:sz w:val="24"/>
          <w:szCs w:val="24"/>
        </w:rPr>
        <w:t xml:space="preserve"> </w:t>
      </w:r>
      <w:r w:rsidRPr="005B2F1D">
        <w:rPr>
          <w:rFonts w:asciiTheme="majorHAnsi" w:hAnsiTheme="majorHAnsi"/>
          <w:b/>
          <w:sz w:val="24"/>
          <w:szCs w:val="24"/>
          <w:lang w:val="en-US"/>
        </w:rPr>
        <w:t>Cooperative</w:t>
      </w:r>
      <w:r w:rsidRPr="005B2F1D">
        <w:rPr>
          <w:rFonts w:asciiTheme="majorHAnsi" w:hAnsiTheme="majorHAnsi"/>
          <w:b/>
          <w:sz w:val="24"/>
          <w:szCs w:val="24"/>
        </w:rPr>
        <w:t xml:space="preserve"> </w:t>
      </w:r>
      <w:r w:rsidRPr="005B2F1D">
        <w:rPr>
          <w:rFonts w:asciiTheme="majorHAnsi" w:hAnsiTheme="majorHAnsi"/>
          <w:b/>
          <w:sz w:val="24"/>
          <w:szCs w:val="24"/>
          <w:lang w:val="en-US"/>
        </w:rPr>
        <w:t>Union</w:t>
      </w:r>
      <w:r w:rsidRPr="005B2F1D">
        <w:rPr>
          <w:rFonts w:asciiTheme="majorHAnsi" w:hAnsiTheme="majorHAnsi"/>
          <w:sz w:val="24"/>
          <w:szCs w:val="24"/>
        </w:rPr>
        <w:t xml:space="preserve"> (</w:t>
      </w:r>
      <w:r w:rsidRPr="005B2F1D">
        <w:rPr>
          <w:rFonts w:asciiTheme="majorHAnsi" w:hAnsiTheme="majorHAnsi"/>
          <w:sz w:val="24"/>
          <w:szCs w:val="24"/>
          <w:lang w:val="en-US"/>
        </w:rPr>
        <w:t>KF</w:t>
      </w:r>
      <w:r w:rsidRPr="005B2F1D">
        <w:rPr>
          <w:rFonts w:asciiTheme="majorHAnsi" w:hAnsiTheme="majorHAnsi"/>
          <w:sz w:val="24"/>
          <w:szCs w:val="24"/>
        </w:rPr>
        <w:t xml:space="preserve">, η οποία αποτελείται από 41 συνεταιρισμούς με συνολικά πάνω από 3 εκ. μέλη), </w:t>
      </w:r>
      <w:r w:rsidRPr="005B2F1D">
        <w:rPr>
          <w:rFonts w:asciiTheme="majorHAnsi" w:hAnsiTheme="majorHAnsi"/>
          <w:sz w:val="24"/>
          <w:szCs w:val="24"/>
          <w:lang w:val="en-US"/>
        </w:rPr>
        <w:t>HSB</w:t>
      </w:r>
      <w:r w:rsidRPr="005B2F1D">
        <w:rPr>
          <w:rFonts w:asciiTheme="majorHAnsi" w:hAnsiTheme="majorHAnsi"/>
          <w:sz w:val="24"/>
          <w:szCs w:val="24"/>
        </w:rPr>
        <w:t xml:space="preserve"> </w:t>
      </w:r>
      <w:r w:rsidRPr="005B2F1D">
        <w:rPr>
          <w:rFonts w:asciiTheme="majorHAnsi" w:hAnsiTheme="majorHAnsi"/>
          <w:b/>
          <w:sz w:val="24"/>
          <w:szCs w:val="24"/>
          <w:lang w:val="en-US"/>
        </w:rPr>
        <w:t>Cooperative</w:t>
      </w:r>
      <w:r w:rsidRPr="005B2F1D">
        <w:rPr>
          <w:rFonts w:asciiTheme="majorHAnsi" w:hAnsiTheme="majorHAnsi"/>
          <w:b/>
          <w:sz w:val="24"/>
          <w:szCs w:val="24"/>
        </w:rPr>
        <w:t xml:space="preserve"> </w:t>
      </w:r>
      <w:r w:rsidRPr="005B2F1D">
        <w:rPr>
          <w:rFonts w:asciiTheme="majorHAnsi" w:hAnsiTheme="majorHAnsi"/>
          <w:b/>
          <w:sz w:val="24"/>
          <w:szCs w:val="24"/>
          <w:lang w:val="en-US"/>
        </w:rPr>
        <w:t>housing</w:t>
      </w:r>
      <w:r w:rsidRPr="005B2F1D">
        <w:rPr>
          <w:rFonts w:asciiTheme="majorHAnsi" w:hAnsiTheme="majorHAnsi"/>
          <w:b/>
          <w:sz w:val="24"/>
          <w:szCs w:val="24"/>
        </w:rPr>
        <w:t xml:space="preserve"> </w:t>
      </w:r>
      <w:r w:rsidRPr="005B2F1D">
        <w:rPr>
          <w:rFonts w:asciiTheme="majorHAnsi" w:hAnsiTheme="majorHAnsi"/>
          <w:b/>
          <w:sz w:val="24"/>
          <w:szCs w:val="24"/>
          <w:lang w:val="en-US"/>
        </w:rPr>
        <w:t>association</w:t>
      </w:r>
      <w:r w:rsidRPr="005B2F1D">
        <w:rPr>
          <w:rFonts w:asciiTheme="majorHAnsi" w:hAnsiTheme="majorHAnsi"/>
          <w:sz w:val="24"/>
          <w:szCs w:val="24"/>
        </w:rPr>
        <w:t xml:space="preserve">, </w:t>
      </w:r>
      <w:r w:rsidRPr="005B2F1D">
        <w:rPr>
          <w:rFonts w:asciiTheme="majorHAnsi" w:hAnsiTheme="majorHAnsi"/>
          <w:sz w:val="24"/>
          <w:szCs w:val="24"/>
          <w:lang w:val="en-US"/>
        </w:rPr>
        <w:t>KFO</w:t>
      </w:r>
      <w:r w:rsidRPr="005B2F1D">
        <w:rPr>
          <w:rFonts w:asciiTheme="majorHAnsi" w:hAnsiTheme="majorHAnsi"/>
          <w:sz w:val="24"/>
          <w:szCs w:val="24"/>
        </w:rPr>
        <w:t xml:space="preserve"> </w:t>
      </w:r>
      <w:r w:rsidRPr="005B2F1D">
        <w:rPr>
          <w:rFonts w:asciiTheme="majorHAnsi" w:hAnsiTheme="majorHAnsi"/>
          <w:b/>
          <w:sz w:val="24"/>
          <w:szCs w:val="24"/>
          <w:lang w:val="en-US"/>
        </w:rPr>
        <w:t>Employers</w:t>
      </w:r>
      <w:r w:rsidRPr="005B2F1D">
        <w:rPr>
          <w:rFonts w:asciiTheme="majorHAnsi" w:hAnsiTheme="majorHAnsi"/>
          <w:b/>
          <w:sz w:val="24"/>
          <w:szCs w:val="24"/>
        </w:rPr>
        <w:t xml:space="preserve">’ </w:t>
      </w:r>
      <w:r w:rsidRPr="005B2F1D">
        <w:rPr>
          <w:rFonts w:asciiTheme="majorHAnsi" w:hAnsiTheme="majorHAnsi"/>
          <w:b/>
          <w:sz w:val="24"/>
          <w:szCs w:val="24"/>
          <w:lang w:val="en-US"/>
        </w:rPr>
        <w:t>association</w:t>
      </w:r>
      <w:r w:rsidRPr="005B2F1D">
        <w:rPr>
          <w:rFonts w:asciiTheme="majorHAnsi" w:hAnsiTheme="majorHAnsi"/>
          <w:sz w:val="24"/>
          <w:szCs w:val="24"/>
        </w:rPr>
        <w:t xml:space="preserve">, οι οποίες μάλιστα τον </w:t>
      </w:r>
      <w:proofErr w:type="spellStart"/>
      <w:r w:rsidRPr="005B2F1D">
        <w:rPr>
          <w:rFonts w:asciiTheme="majorHAnsi" w:hAnsiTheme="majorHAnsi"/>
          <w:sz w:val="24"/>
          <w:szCs w:val="24"/>
        </w:rPr>
        <w:t>Μάϊο</w:t>
      </w:r>
      <w:proofErr w:type="spellEnd"/>
      <w:r w:rsidRPr="005B2F1D">
        <w:rPr>
          <w:rFonts w:asciiTheme="majorHAnsi" w:hAnsiTheme="majorHAnsi"/>
          <w:sz w:val="24"/>
          <w:szCs w:val="24"/>
        </w:rPr>
        <w:t xml:space="preserve"> του </w:t>
      </w:r>
      <w:proofErr w:type="spellStart"/>
      <w:r w:rsidRPr="005B2F1D">
        <w:rPr>
          <w:rFonts w:asciiTheme="majorHAnsi" w:hAnsiTheme="majorHAnsi"/>
          <w:sz w:val="24"/>
          <w:szCs w:val="24"/>
        </w:rPr>
        <w:t>τ.έ</w:t>
      </w:r>
      <w:proofErr w:type="spellEnd"/>
      <w:r w:rsidRPr="005B2F1D">
        <w:rPr>
          <w:rFonts w:asciiTheme="majorHAnsi" w:hAnsiTheme="majorHAnsi"/>
          <w:sz w:val="24"/>
          <w:szCs w:val="24"/>
        </w:rPr>
        <w:t xml:space="preserve">., ξεκίνησαν την λειτουργία ιστοσελίδας πληροφόρησης για γενικότερα θέματα του Σ/Συνεταιριστικού κινήματος, </w:t>
      </w:r>
      <w:hyperlink r:id="rId15" w:history="1">
        <w:r w:rsidRPr="005B2F1D">
          <w:rPr>
            <w:rStyle w:val="Hyperlink"/>
            <w:rFonts w:asciiTheme="majorHAnsi" w:hAnsiTheme="majorHAnsi"/>
            <w:sz w:val="24"/>
            <w:szCs w:val="24"/>
            <w:lang w:val="en-US"/>
          </w:rPr>
          <w:t>https</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svenskkooperation</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se</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about</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swedish</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cooperation</w:t>
        </w:r>
        <w:r w:rsidRPr="005B2F1D">
          <w:rPr>
            <w:rStyle w:val="Hyperlink"/>
            <w:rFonts w:asciiTheme="majorHAnsi" w:hAnsiTheme="majorHAnsi"/>
            <w:sz w:val="24"/>
            <w:szCs w:val="24"/>
          </w:rPr>
          <w:t>/</w:t>
        </w:r>
      </w:hyperlink>
      <w:r w:rsidRPr="005B2F1D">
        <w:rPr>
          <w:rFonts w:asciiTheme="majorHAnsi" w:hAnsiTheme="majorHAnsi"/>
          <w:sz w:val="24"/>
          <w:szCs w:val="24"/>
        </w:rPr>
        <w:t xml:space="preserve">. Παράλληλα ενδεικτικά αναφέρονται και οι </w:t>
      </w:r>
      <w:proofErr w:type="spellStart"/>
      <w:r w:rsidRPr="005B2F1D">
        <w:rPr>
          <w:rFonts w:asciiTheme="majorHAnsi" w:hAnsiTheme="majorHAnsi"/>
          <w:b/>
          <w:sz w:val="24"/>
          <w:szCs w:val="24"/>
          <w:lang w:val="en-US"/>
        </w:rPr>
        <w:t>Fonus</w:t>
      </w:r>
      <w:proofErr w:type="spellEnd"/>
      <w:r w:rsidRPr="005B2F1D">
        <w:rPr>
          <w:rFonts w:asciiTheme="majorHAnsi" w:hAnsiTheme="majorHAnsi"/>
          <w:sz w:val="24"/>
          <w:szCs w:val="24"/>
        </w:rPr>
        <w:t xml:space="preserve"> (δραστηριότητα σε κλάδο κηδειών), η </w:t>
      </w:r>
      <w:proofErr w:type="spellStart"/>
      <w:r w:rsidRPr="005B2F1D">
        <w:rPr>
          <w:rFonts w:asciiTheme="majorHAnsi" w:hAnsiTheme="majorHAnsi"/>
          <w:b/>
          <w:sz w:val="24"/>
          <w:szCs w:val="24"/>
          <w:lang w:val="en-US"/>
        </w:rPr>
        <w:t>Riksbyggen</w:t>
      </w:r>
      <w:proofErr w:type="spellEnd"/>
      <w:r w:rsidRPr="005B2F1D">
        <w:rPr>
          <w:rFonts w:asciiTheme="majorHAnsi" w:hAnsiTheme="majorHAnsi"/>
          <w:sz w:val="24"/>
          <w:szCs w:val="24"/>
        </w:rPr>
        <w:t xml:space="preserve"> (κλάδος κτηματαγοράς), η </w:t>
      </w:r>
      <w:proofErr w:type="spellStart"/>
      <w:r w:rsidRPr="005B2F1D">
        <w:rPr>
          <w:rFonts w:asciiTheme="majorHAnsi" w:hAnsiTheme="majorHAnsi"/>
          <w:b/>
          <w:sz w:val="24"/>
          <w:szCs w:val="24"/>
        </w:rPr>
        <w:t>Södra</w:t>
      </w:r>
      <w:proofErr w:type="spellEnd"/>
      <w:r w:rsidRPr="005B2F1D">
        <w:rPr>
          <w:rFonts w:asciiTheme="majorHAnsi" w:hAnsiTheme="majorHAnsi"/>
          <w:sz w:val="24"/>
          <w:szCs w:val="24"/>
        </w:rPr>
        <w:t xml:space="preserve"> (δασικός συνεταιρισμός), η </w:t>
      </w:r>
      <w:proofErr w:type="spellStart"/>
      <w:r w:rsidRPr="005B2F1D">
        <w:rPr>
          <w:rFonts w:asciiTheme="majorHAnsi" w:hAnsiTheme="majorHAnsi"/>
          <w:b/>
          <w:sz w:val="24"/>
          <w:szCs w:val="24"/>
        </w:rPr>
        <w:t>Arla</w:t>
      </w:r>
      <w:proofErr w:type="spellEnd"/>
      <w:r w:rsidRPr="005B2F1D">
        <w:rPr>
          <w:rFonts w:asciiTheme="majorHAnsi" w:hAnsiTheme="majorHAnsi"/>
          <w:sz w:val="24"/>
          <w:szCs w:val="24"/>
        </w:rPr>
        <w:t xml:space="preserve"> (γαλακτοκομικά), η </w:t>
      </w:r>
      <w:proofErr w:type="spellStart"/>
      <w:r w:rsidRPr="005B2F1D">
        <w:rPr>
          <w:rFonts w:asciiTheme="majorHAnsi" w:hAnsiTheme="majorHAnsi"/>
          <w:b/>
          <w:sz w:val="24"/>
          <w:szCs w:val="24"/>
        </w:rPr>
        <w:t>Lantmännen</w:t>
      </w:r>
      <w:proofErr w:type="spellEnd"/>
      <w:r w:rsidRPr="005B2F1D">
        <w:rPr>
          <w:rFonts w:asciiTheme="majorHAnsi" w:hAnsiTheme="majorHAnsi"/>
          <w:sz w:val="24"/>
          <w:szCs w:val="24"/>
        </w:rPr>
        <w:t xml:space="preserve"> (αγροτικός), η </w:t>
      </w:r>
      <w:proofErr w:type="spellStart"/>
      <w:r w:rsidRPr="005B2F1D">
        <w:rPr>
          <w:rFonts w:asciiTheme="majorHAnsi" w:hAnsiTheme="majorHAnsi"/>
          <w:b/>
          <w:sz w:val="24"/>
          <w:szCs w:val="24"/>
          <w:lang w:val="en-US"/>
        </w:rPr>
        <w:t>Folksam</w:t>
      </w:r>
      <w:proofErr w:type="spellEnd"/>
      <w:r w:rsidRPr="005B2F1D">
        <w:rPr>
          <w:rFonts w:asciiTheme="majorHAnsi" w:hAnsiTheme="majorHAnsi"/>
          <w:b/>
          <w:sz w:val="24"/>
          <w:szCs w:val="24"/>
        </w:rPr>
        <w:t xml:space="preserve"> </w:t>
      </w:r>
      <w:r w:rsidRPr="005B2F1D">
        <w:rPr>
          <w:rFonts w:asciiTheme="majorHAnsi" w:hAnsiTheme="majorHAnsi"/>
          <w:sz w:val="24"/>
          <w:szCs w:val="24"/>
        </w:rPr>
        <w:t xml:space="preserve">(κλάδος ασφαλειών) και η </w:t>
      </w:r>
      <w:r w:rsidRPr="005B2F1D">
        <w:rPr>
          <w:rFonts w:asciiTheme="majorHAnsi" w:hAnsiTheme="majorHAnsi"/>
          <w:b/>
          <w:sz w:val="24"/>
          <w:szCs w:val="24"/>
          <w:lang w:val="en-US"/>
        </w:rPr>
        <w:t>OKEF</w:t>
      </w:r>
      <w:r w:rsidRPr="005B2F1D">
        <w:rPr>
          <w:rFonts w:asciiTheme="majorHAnsi" w:hAnsiTheme="majorHAnsi"/>
          <w:sz w:val="24"/>
          <w:szCs w:val="24"/>
        </w:rPr>
        <w:t xml:space="preserve"> (κλάδος αυτοκινήτου/σταθμοί βενζίνης-γκαράζ-κέντρα ελαστικών-ενοικιάσεις αυτοκινήτων). </w:t>
      </w:r>
    </w:p>
    <w:p w:rsidR="007B1296" w:rsidRPr="005B2F1D" w:rsidRDefault="007B1296" w:rsidP="007B1296">
      <w:pPr>
        <w:spacing w:after="0" w:line="240" w:lineRule="auto"/>
        <w:jc w:val="both"/>
        <w:rPr>
          <w:rFonts w:asciiTheme="majorHAnsi" w:hAnsiTheme="majorHAnsi"/>
          <w:sz w:val="24"/>
          <w:szCs w:val="24"/>
        </w:rPr>
      </w:pPr>
    </w:p>
    <w:p w:rsidR="00154256" w:rsidRPr="005B2F1D" w:rsidRDefault="00142AAD" w:rsidP="009C57B3">
      <w:pPr>
        <w:pStyle w:val="Heading1"/>
        <w:numPr>
          <w:ilvl w:val="0"/>
          <w:numId w:val="1"/>
        </w:numPr>
        <w:spacing w:before="0" w:line="240" w:lineRule="auto"/>
        <w:rPr>
          <w:sz w:val="24"/>
          <w:szCs w:val="24"/>
        </w:rPr>
      </w:pPr>
      <w:bookmarkStart w:id="2" w:name="_Toc528317136"/>
      <w:r w:rsidRPr="005B2F1D">
        <w:rPr>
          <w:sz w:val="24"/>
          <w:szCs w:val="24"/>
        </w:rPr>
        <w:lastRenderedPageBreak/>
        <w:t>Δημογραφικά στοιχεία(πληθυσμός, γεωγραφική κατανομή)</w:t>
      </w:r>
      <w:bookmarkEnd w:id="2"/>
    </w:p>
    <w:p w:rsidR="00902ABE"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rPr>
        <w:t>Με πληθυσμό 10.196.177 κατοίκους (εκτίμηση Αύγουστος 2018), αποτελεί την πολυπληθέστερη από τις σκανδιναβικές χώρες και παράλληλα την τρίτη μεγαλύτερη σε έκταση χώρα της Ευρωπαϊκής Ένωσης. Στα δυτικά, συνορεύει με την Νορβηγία, στα βορειοανατολικά με τη </w:t>
      </w:r>
      <w:hyperlink r:id="rId16" w:history="1">
        <w:r w:rsidRPr="005B2F1D">
          <w:rPr>
            <w:rFonts w:asciiTheme="majorHAnsi" w:hAnsiTheme="majorHAnsi"/>
            <w:sz w:val="24"/>
            <w:szCs w:val="24"/>
          </w:rPr>
          <w:t>Φινλανδία</w:t>
        </w:r>
      </w:hyperlink>
      <w:r w:rsidRPr="005B2F1D">
        <w:rPr>
          <w:rFonts w:asciiTheme="majorHAnsi" w:hAnsiTheme="majorHAnsi"/>
          <w:sz w:val="24"/>
          <w:szCs w:val="24"/>
        </w:rPr>
        <w:t xml:space="preserve"> και στα νότια συνδέεται με τη Δανία με την οδική και σιδηροδρομική γέφυρα του </w:t>
      </w:r>
      <w:proofErr w:type="spellStart"/>
      <w:r w:rsidRPr="005B2F1D">
        <w:rPr>
          <w:rFonts w:asciiTheme="majorHAnsi" w:hAnsiTheme="majorHAnsi"/>
          <w:sz w:val="24"/>
          <w:szCs w:val="24"/>
        </w:rPr>
        <w:t>Όρεσουντ</w:t>
      </w:r>
      <w:proofErr w:type="spellEnd"/>
      <w:r w:rsidRPr="005B2F1D">
        <w:rPr>
          <w:rFonts w:asciiTheme="majorHAnsi" w:hAnsiTheme="majorHAnsi"/>
          <w:sz w:val="24"/>
          <w:szCs w:val="24"/>
        </w:rPr>
        <w:t xml:space="preserve">. </w:t>
      </w:r>
    </w:p>
    <w:p w:rsidR="007B1296" w:rsidRPr="005B2F1D" w:rsidRDefault="007B1296" w:rsidP="007B1296">
      <w:pPr>
        <w:spacing w:after="0" w:line="240" w:lineRule="auto"/>
        <w:jc w:val="both"/>
        <w:rPr>
          <w:rFonts w:asciiTheme="majorHAnsi" w:hAnsiTheme="majorHAnsi"/>
          <w:sz w:val="24"/>
          <w:szCs w:val="24"/>
        </w:rPr>
      </w:pPr>
    </w:p>
    <w:p w:rsidR="00902ABE" w:rsidRPr="005B2F1D" w:rsidRDefault="00902ABE"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Πρωτεύουσα </w:t>
      </w:r>
      <w:r w:rsidR="00E675AE" w:rsidRPr="005B2F1D">
        <w:rPr>
          <w:rFonts w:asciiTheme="majorHAnsi" w:hAnsiTheme="majorHAnsi"/>
          <w:sz w:val="24"/>
          <w:szCs w:val="24"/>
        </w:rPr>
        <w:t>είναι η Στοκχόλμη με περίπου 1,9</w:t>
      </w:r>
      <w:r w:rsidRPr="005B2F1D">
        <w:rPr>
          <w:rFonts w:asciiTheme="majorHAnsi" w:hAnsiTheme="majorHAnsi"/>
          <w:sz w:val="24"/>
          <w:szCs w:val="24"/>
        </w:rPr>
        <w:t xml:space="preserve"> </w:t>
      </w:r>
      <w:proofErr w:type="spellStart"/>
      <w:r w:rsidRPr="005B2F1D">
        <w:rPr>
          <w:rFonts w:asciiTheme="majorHAnsi" w:hAnsiTheme="majorHAnsi"/>
          <w:sz w:val="24"/>
          <w:szCs w:val="24"/>
        </w:rPr>
        <w:t>εκ.κατοίκους</w:t>
      </w:r>
      <w:proofErr w:type="spellEnd"/>
      <w:r w:rsidRPr="005B2F1D">
        <w:rPr>
          <w:rFonts w:asciiTheme="majorHAnsi" w:hAnsiTheme="majorHAnsi"/>
          <w:sz w:val="24"/>
          <w:szCs w:val="24"/>
        </w:rPr>
        <w:t xml:space="preserve">, ενώ πόλεις με πληθυσμό άνω των 100 χιλ. κατοίκων είναι, το </w:t>
      </w:r>
      <w:hyperlink r:id="rId17" w:tooltip="Γκέτεμποργκ" w:history="1">
        <w:r w:rsidRPr="005B2F1D">
          <w:rPr>
            <w:rFonts w:asciiTheme="majorHAnsi" w:hAnsiTheme="majorHAnsi"/>
            <w:sz w:val="24"/>
            <w:szCs w:val="24"/>
          </w:rPr>
          <w:t>Γκέτεμποργκ</w:t>
        </w:r>
      </w:hyperlink>
      <w:r w:rsidR="00E675AE" w:rsidRPr="005B2F1D">
        <w:rPr>
          <w:rFonts w:asciiTheme="majorHAnsi" w:hAnsiTheme="majorHAnsi"/>
          <w:sz w:val="24"/>
          <w:szCs w:val="24"/>
        </w:rPr>
        <w:t xml:space="preserve"> με περίπου 80</w:t>
      </w:r>
      <w:r w:rsidRPr="005B2F1D">
        <w:rPr>
          <w:rFonts w:asciiTheme="majorHAnsi" w:hAnsiTheme="majorHAnsi"/>
          <w:sz w:val="24"/>
          <w:szCs w:val="24"/>
        </w:rPr>
        <w:t xml:space="preserve">0 χιλ., το </w:t>
      </w:r>
      <w:hyperlink r:id="rId18" w:tooltip="Μάλμε" w:history="1">
        <w:r w:rsidRPr="005B2F1D">
          <w:rPr>
            <w:rFonts w:asciiTheme="majorHAnsi" w:hAnsiTheme="majorHAnsi"/>
            <w:sz w:val="24"/>
            <w:szCs w:val="24"/>
          </w:rPr>
          <w:t>Μάλμε</w:t>
        </w:r>
      </w:hyperlink>
      <w:r w:rsidR="00E675AE" w:rsidRPr="005B2F1D">
        <w:rPr>
          <w:rFonts w:asciiTheme="majorHAnsi" w:hAnsiTheme="majorHAnsi"/>
          <w:sz w:val="24"/>
          <w:szCs w:val="24"/>
        </w:rPr>
        <w:t xml:space="preserve"> με περίπου 30</w:t>
      </w:r>
      <w:r w:rsidRPr="005B2F1D">
        <w:rPr>
          <w:rFonts w:asciiTheme="majorHAnsi" w:hAnsiTheme="majorHAnsi"/>
          <w:sz w:val="24"/>
          <w:szCs w:val="24"/>
        </w:rPr>
        <w:t xml:space="preserve">0 χιλ., η </w:t>
      </w:r>
      <w:hyperlink r:id="rId19" w:tooltip="Ουψάλα" w:history="1">
        <w:r w:rsidRPr="005B2F1D">
          <w:rPr>
            <w:rFonts w:asciiTheme="majorHAnsi" w:hAnsiTheme="majorHAnsi"/>
            <w:sz w:val="24"/>
            <w:szCs w:val="24"/>
          </w:rPr>
          <w:t>Ουψάλα</w:t>
        </w:r>
      </w:hyperlink>
      <w:r w:rsidRPr="005B2F1D">
        <w:rPr>
          <w:rFonts w:asciiTheme="majorHAnsi" w:hAnsiTheme="majorHAnsi"/>
          <w:sz w:val="24"/>
          <w:szCs w:val="24"/>
        </w:rPr>
        <w:t xml:space="preserve"> με περίπου 140 χιλ., το </w:t>
      </w:r>
      <w:hyperlink r:id="rId20" w:tooltip="Βεστερός" w:history="1">
        <w:proofErr w:type="spellStart"/>
        <w:r w:rsidRPr="005B2F1D">
          <w:rPr>
            <w:rFonts w:asciiTheme="majorHAnsi" w:hAnsiTheme="majorHAnsi"/>
            <w:sz w:val="24"/>
            <w:szCs w:val="24"/>
          </w:rPr>
          <w:t>Βεστερός</w:t>
        </w:r>
        <w:proofErr w:type="spellEnd"/>
      </w:hyperlink>
      <w:r w:rsidRPr="005B2F1D">
        <w:rPr>
          <w:rFonts w:asciiTheme="majorHAnsi" w:hAnsiTheme="majorHAnsi"/>
          <w:sz w:val="24"/>
          <w:szCs w:val="24"/>
        </w:rPr>
        <w:t xml:space="preserve"> με περίπου 110 χιλ., το </w:t>
      </w:r>
      <w:hyperlink r:id="rId21" w:tooltip="Έρεμπρο" w:history="1">
        <w:r w:rsidRPr="005B2F1D">
          <w:rPr>
            <w:rFonts w:asciiTheme="majorHAnsi" w:hAnsiTheme="majorHAnsi"/>
            <w:sz w:val="24"/>
            <w:szCs w:val="24"/>
          </w:rPr>
          <w:t>Έρεμπρο</w:t>
        </w:r>
      </w:hyperlink>
      <w:r w:rsidRPr="005B2F1D">
        <w:rPr>
          <w:rFonts w:asciiTheme="majorHAnsi" w:hAnsiTheme="majorHAnsi"/>
          <w:sz w:val="24"/>
          <w:szCs w:val="24"/>
        </w:rPr>
        <w:t xml:space="preserve"> με περίπου 107 χιλ., το </w:t>
      </w:r>
      <w:hyperlink r:id="rId22" w:tooltip="Λίνσεπινγκ" w:history="1">
        <w:proofErr w:type="spellStart"/>
        <w:r w:rsidRPr="005B2F1D">
          <w:rPr>
            <w:rFonts w:asciiTheme="majorHAnsi" w:hAnsiTheme="majorHAnsi"/>
            <w:sz w:val="24"/>
            <w:szCs w:val="24"/>
          </w:rPr>
          <w:t>Λίνσεπινγκ</w:t>
        </w:r>
        <w:proofErr w:type="spellEnd"/>
      </w:hyperlink>
      <w:r w:rsidRPr="005B2F1D">
        <w:rPr>
          <w:rFonts w:asciiTheme="majorHAnsi" w:hAnsiTheme="majorHAnsi"/>
          <w:sz w:val="24"/>
          <w:szCs w:val="24"/>
        </w:rPr>
        <w:t xml:space="preserve"> με περίπου 104 χιλ. και το </w:t>
      </w:r>
      <w:hyperlink r:id="rId23" w:tooltip="Χέλσινγκμποργκ" w:history="1">
        <w:proofErr w:type="spellStart"/>
        <w:r w:rsidRPr="005B2F1D">
          <w:rPr>
            <w:rFonts w:asciiTheme="majorHAnsi" w:hAnsiTheme="majorHAnsi"/>
            <w:sz w:val="24"/>
            <w:szCs w:val="24"/>
          </w:rPr>
          <w:t>Χέλσινγκμποργκ</w:t>
        </w:r>
        <w:proofErr w:type="spellEnd"/>
      </w:hyperlink>
      <w:r w:rsidRPr="005B2F1D">
        <w:rPr>
          <w:rFonts w:asciiTheme="majorHAnsi" w:hAnsiTheme="majorHAnsi"/>
          <w:sz w:val="24"/>
          <w:szCs w:val="24"/>
        </w:rPr>
        <w:t xml:space="preserve"> με περίπου 100 χιλ..</w:t>
      </w:r>
    </w:p>
    <w:p w:rsidR="00902ABE" w:rsidRPr="005B2F1D" w:rsidRDefault="00902ABE" w:rsidP="007B1296">
      <w:pPr>
        <w:spacing w:after="0" w:line="240" w:lineRule="auto"/>
        <w:jc w:val="both"/>
        <w:rPr>
          <w:rFonts w:asciiTheme="majorHAnsi" w:hAnsiTheme="majorHAnsi" w:cstheme="minorHAnsi"/>
          <w:sz w:val="24"/>
          <w:szCs w:val="24"/>
        </w:rPr>
      </w:pPr>
    </w:p>
    <w:p w:rsidR="005F62FC" w:rsidRPr="005B2F1D" w:rsidRDefault="00154256"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 Σουηδία έχει χαμηλή πληθυσμιακή πυκνότητα, εκτός από τις μητροπολιτικές περιοχές της στο νότο, και μεγάλες εκτάσεις στην ενδοχώρα καλύπτονται από δάση κωνοφόρων. Το προσδόκιμο ζωής στο σύνολο του πληθυσμού, σύμφωνα με εκτιμήσεις του 2016 του Παγκόσμιου Οργανισμού Υγείας ήταν 82,4 χρόνια (80,6 χρόνια οι άνδρες και 84,1 οι γυναίκες).</w:t>
      </w:r>
      <w:r w:rsidR="002F27B6" w:rsidRPr="005B2F1D">
        <w:rPr>
          <w:rFonts w:asciiTheme="majorHAnsi" w:hAnsiTheme="majorHAnsi" w:cstheme="minorHAnsi"/>
          <w:sz w:val="24"/>
          <w:szCs w:val="24"/>
        </w:rPr>
        <w:t xml:space="preserve"> </w:t>
      </w:r>
      <w:r w:rsidR="00C86024" w:rsidRPr="005B2F1D">
        <w:rPr>
          <w:rFonts w:asciiTheme="majorHAnsi" w:hAnsiTheme="majorHAnsi" w:cstheme="minorHAnsi"/>
          <w:sz w:val="24"/>
          <w:szCs w:val="24"/>
        </w:rPr>
        <w:t>Πέρα από τη Σουηδική γλώσσα, ομιλείτ</w:t>
      </w:r>
      <w:r w:rsidR="002941ED" w:rsidRPr="005B2F1D">
        <w:rPr>
          <w:rFonts w:asciiTheme="majorHAnsi" w:hAnsiTheme="majorHAnsi" w:cstheme="minorHAnsi"/>
          <w:sz w:val="24"/>
          <w:szCs w:val="24"/>
        </w:rPr>
        <w:t>αι άπταιστα και η αγγλική</w:t>
      </w:r>
      <w:r w:rsidR="00C86024" w:rsidRPr="005B2F1D">
        <w:rPr>
          <w:rFonts w:asciiTheme="majorHAnsi" w:hAnsiTheme="majorHAnsi" w:cstheme="minorHAnsi"/>
          <w:sz w:val="24"/>
          <w:szCs w:val="24"/>
        </w:rPr>
        <w:t xml:space="preserve">. </w:t>
      </w:r>
    </w:p>
    <w:p w:rsidR="007B1296" w:rsidRPr="005B2F1D" w:rsidRDefault="007B1296" w:rsidP="007B1296">
      <w:pPr>
        <w:spacing w:after="0" w:line="240" w:lineRule="auto"/>
        <w:jc w:val="both"/>
        <w:rPr>
          <w:rFonts w:asciiTheme="majorHAnsi" w:hAnsiTheme="majorHAnsi" w:cstheme="minorHAnsi"/>
          <w:sz w:val="24"/>
          <w:szCs w:val="24"/>
        </w:rPr>
      </w:pPr>
    </w:p>
    <w:p w:rsidR="00952BD5" w:rsidRPr="005B2F1D" w:rsidRDefault="00142AAD" w:rsidP="00894160">
      <w:pPr>
        <w:pStyle w:val="Heading1"/>
        <w:numPr>
          <w:ilvl w:val="0"/>
          <w:numId w:val="1"/>
        </w:numPr>
        <w:spacing w:before="0" w:line="240" w:lineRule="auto"/>
        <w:ind w:left="431" w:hanging="431"/>
        <w:rPr>
          <w:sz w:val="24"/>
          <w:szCs w:val="24"/>
        </w:rPr>
      </w:pPr>
      <w:bookmarkStart w:id="3" w:name="_Toc528317137"/>
      <w:r w:rsidRPr="005B2F1D">
        <w:rPr>
          <w:sz w:val="24"/>
          <w:szCs w:val="24"/>
        </w:rPr>
        <w:t>Βασικά μακροοικονομικά μεγέθη αγοράς(ΑΕΠ, ονομαστικό, κατά κεφαλήν, ρυθμός ανάπτυξης, πληθωρισμός, ανεργία)</w:t>
      </w:r>
      <w:bookmarkEnd w:id="3"/>
      <w:r w:rsidRPr="005B2F1D">
        <w:rPr>
          <w:sz w:val="24"/>
          <w:szCs w:val="24"/>
        </w:rPr>
        <w:tab/>
      </w:r>
    </w:p>
    <w:p w:rsidR="007B1296" w:rsidRPr="005B2F1D" w:rsidRDefault="007B1296" w:rsidP="002941E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Το ΑΕΠ στη Σουηδία ανέρχεται σε περίπου 475 δις. EUR , το ΑΕΠ κατά κεφαλήν σε 47.400.</w:t>
      </w:r>
      <w:bookmarkStart w:id="4" w:name="_GoBack"/>
      <w:bookmarkEnd w:id="4"/>
      <w:r w:rsidRPr="005B2F1D">
        <w:rPr>
          <w:rFonts w:asciiTheme="majorHAnsi" w:hAnsiTheme="majorHAnsi" w:cstheme="minorHAnsi"/>
          <w:sz w:val="24"/>
          <w:szCs w:val="24"/>
        </w:rPr>
        <w:t xml:space="preserve"> Ο πληθωρισμός για το έτος 2017 ήταν στο 1.9%. Ο αριθμός των ανέργων αυξήθηκε κατά 11 χιλιάδες από το προηγούμενο έτος σε 337 χιλιάδες και η απασχόληση αυξήθηκε κατά 56 χιλιάδες σε 5.165 εκατομμύρια. Το ποσοστό ανεργίας ήταν 6,2% μεταξύ των γυναικών και 6,1% μεταξύ των ανδρών. Μεταξύ των νέων ηλικίας 15-24 ετών υπήρχαν 91 χιλιάδες άνεργοι και το ποσοστό ανεργίας ήταν 13,9 %. </w:t>
      </w:r>
    </w:p>
    <w:tbl>
      <w:tblPr>
        <w:tblStyle w:val="LightGrid-Accent11"/>
        <w:tblW w:w="0" w:type="auto"/>
        <w:tblLook w:val="04A0"/>
      </w:tblPr>
      <w:tblGrid>
        <w:gridCol w:w="2987"/>
        <w:gridCol w:w="1245"/>
        <w:gridCol w:w="1245"/>
        <w:gridCol w:w="1245"/>
        <w:gridCol w:w="1245"/>
        <w:gridCol w:w="1245"/>
      </w:tblGrid>
      <w:tr w:rsidR="00B46F5F" w:rsidRPr="005B2F1D" w:rsidTr="00EF2C6D">
        <w:trPr>
          <w:cnfStyle w:val="100000000000"/>
        </w:trPr>
        <w:tc>
          <w:tcPr>
            <w:cnfStyle w:val="001000000000"/>
            <w:tcW w:w="8522" w:type="dxa"/>
            <w:gridSpan w:val="6"/>
          </w:tcPr>
          <w:p w:rsidR="00B46F5F" w:rsidRPr="005B2F1D" w:rsidRDefault="00B46F5F" w:rsidP="007B1296">
            <w:pPr>
              <w:rPr>
                <w:rFonts w:asciiTheme="majorHAnsi" w:hAnsiTheme="majorHAnsi"/>
                <w:color w:val="548DD4" w:themeColor="text2" w:themeTint="99"/>
                <w:sz w:val="24"/>
                <w:szCs w:val="24"/>
                <w:lang w:eastAsia="en-US" w:bidi="en-US"/>
              </w:rPr>
            </w:pPr>
            <w:r w:rsidRPr="005B2F1D">
              <w:rPr>
                <w:rFonts w:asciiTheme="majorHAnsi" w:hAnsiTheme="majorHAnsi"/>
                <w:color w:val="548DD4" w:themeColor="text2" w:themeTint="99"/>
                <w:sz w:val="24"/>
                <w:szCs w:val="24"/>
                <w:lang w:eastAsia="en-US" w:bidi="en-US"/>
              </w:rPr>
              <w:t xml:space="preserve">Βασικά Μακροοικονομικά Μεγέθη Σουηδίας </w:t>
            </w:r>
          </w:p>
        </w:tc>
      </w:tr>
      <w:tr w:rsidR="00715470" w:rsidRPr="005B2F1D" w:rsidTr="00EF2C6D">
        <w:trPr>
          <w:cnfStyle w:val="000000100000"/>
        </w:trPr>
        <w:tc>
          <w:tcPr>
            <w:cnfStyle w:val="001000000000"/>
            <w:tcW w:w="2987" w:type="dxa"/>
          </w:tcPr>
          <w:p w:rsidR="00715470" w:rsidRPr="005B2F1D" w:rsidRDefault="00715470" w:rsidP="007B1296">
            <w:pPr>
              <w:rPr>
                <w:rFonts w:asciiTheme="majorHAnsi" w:hAnsiTheme="majorHAnsi"/>
                <w:sz w:val="24"/>
                <w:szCs w:val="24"/>
              </w:rPr>
            </w:pPr>
          </w:p>
        </w:tc>
        <w:tc>
          <w:tcPr>
            <w:tcW w:w="1107" w:type="dxa"/>
          </w:tcPr>
          <w:p w:rsidR="00715470" w:rsidRPr="005B2F1D" w:rsidRDefault="00715470" w:rsidP="007B1296">
            <w:pPr>
              <w:jc w:val="center"/>
              <w:cnfStyle w:val="000000100000"/>
              <w:rPr>
                <w:rFonts w:asciiTheme="majorHAnsi" w:hAnsiTheme="majorHAnsi"/>
                <w:sz w:val="24"/>
                <w:szCs w:val="24"/>
              </w:rPr>
            </w:pPr>
            <w:r w:rsidRPr="005B2F1D">
              <w:rPr>
                <w:rFonts w:asciiTheme="majorHAnsi" w:hAnsiTheme="majorHAnsi"/>
                <w:sz w:val="24"/>
                <w:szCs w:val="24"/>
                <w:lang w:eastAsia="en-US" w:bidi="en-US"/>
              </w:rPr>
              <w:t>2013</w:t>
            </w:r>
          </w:p>
        </w:tc>
        <w:tc>
          <w:tcPr>
            <w:tcW w:w="1107" w:type="dxa"/>
          </w:tcPr>
          <w:p w:rsidR="00715470" w:rsidRPr="005B2F1D" w:rsidRDefault="00715470" w:rsidP="007B1296">
            <w:pPr>
              <w:jc w:val="center"/>
              <w:cnfStyle w:val="000000100000"/>
              <w:rPr>
                <w:rFonts w:asciiTheme="majorHAnsi" w:hAnsiTheme="majorHAnsi"/>
                <w:sz w:val="24"/>
                <w:szCs w:val="24"/>
              </w:rPr>
            </w:pPr>
            <w:r w:rsidRPr="005B2F1D">
              <w:rPr>
                <w:rFonts w:asciiTheme="majorHAnsi" w:hAnsiTheme="majorHAnsi"/>
                <w:sz w:val="24"/>
                <w:szCs w:val="24"/>
                <w:lang w:eastAsia="en-US" w:bidi="en-US"/>
              </w:rPr>
              <w:t>2014</w:t>
            </w:r>
          </w:p>
        </w:tc>
        <w:tc>
          <w:tcPr>
            <w:tcW w:w="1107" w:type="dxa"/>
          </w:tcPr>
          <w:p w:rsidR="00715470" w:rsidRPr="005B2F1D" w:rsidRDefault="00715470" w:rsidP="007B1296">
            <w:pPr>
              <w:jc w:val="center"/>
              <w:cnfStyle w:val="000000100000"/>
              <w:rPr>
                <w:rFonts w:asciiTheme="majorHAnsi" w:hAnsiTheme="majorHAnsi"/>
                <w:sz w:val="24"/>
                <w:szCs w:val="24"/>
              </w:rPr>
            </w:pPr>
            <w:r w:rsidRPr="005B2F1D">
              <w:rPr>
                <w:rFonts w:asciiTheme="majorHAnsi" w:hAnsiTheme="majorHAnsi"/>
                <w:sz w:val="24"/>
                <w:szCs w:val="24"/>
                <w:lang w:eastAsia="en-US" w:bidi="en-US"/>
              </w:rPr>
              <w:t>2015</w:t>
            </w:r>
          </w:p>
        </w:tc>
        <w:tc>
          <w:tcPr>
            <w:tcW w:w="1107" w:type="dxa"/>
          </w:tcPr>
          <w:p w:rsidR="00715470" w:rsidRPr="005B2F1D" w:rsidRDefault="00715470" w:rsidP="007B1296">
            <w:pPr>
              <w:jc w:val="center"/>
              <w:cnfStyle w:val="000000100000"/>
              <w:rPr>
                <w:rFonts w:asciiTheme="majorHAnsi" w:hAnsiTheme="majorHAnsi"/>
                <w:sz w:val="24"/>
                <w:szCs w:val="24"/>
              </w:rPr>
            </w:pPr>
            <w:r w:rsidRPr="005B2F1D">
              <w:rPr>
                <w:rFonts w:asciiTheme="majorHAnsi" w:hAnsiTheme="majorHAnsi"/>
                <w:sz w:val="24"/>
                <w:szCs w:val="24"/>
                <w:lang w:eastAsia="en-US" w:bidi="en-US"/>
              </w:rPr>
              <w:t>2016</w:t>
            </w:r>
          </w:p>
        </w:tc>
        <w:tc>
          <w:tcPr>
            <w:tcW w:w="1107" w:type="dxa"/>
          </w:tcPr>
          <w:p w:rsidR="00715470" w:rsidRPr="005B2F1D" w:rsidRDefault="00715470" w:rsidP="007B1296">
            <w:pPr>
              <w:jc w:val="center"/>
              <w:cnfStyle w:val="000000100000"/>
              <w:rPr>
                <w:rFonts w:asciiTheme="majorHAnsi" w:hAnsiTheme="majorHAnsi"/>
                <w:sz w:val="24"/>
                <w:szCs w:val="24"/>
              </w:rPr>
            </w:pPr>
            <w:r w:rsidRPr="005B2F1D">
              <w:rPr>
                <w:rFonts w:asciiTheme="majorHAnsi" w:hAnsiTheme="majorHAnsi"/>
                <w:sz w:val="24"/>
                <w:szCs w:val="24"/>
                <w:lang w:eastAsia="en-US" w:bidi="en-US"/>
              </w:rPr>
              <w:t>2017</w:t>
            </w:r>
          </w:p>
        </w:tc>
      </w:tr>
      <w:tr w:rsidR="00B46F5F" w:rsidRPr="005B2F1D" w:rsidTr="00EF2C6D">
        <w:trPr>
          <w:cnfStyle w:val="000000010000"/>
        </w:trPr>
        <w:tc>
          <w:tcPr>
            <w:cnfStyle w:val="001000000000"/>
            <w:tcW w:w="2987" w:type="dxa"/>
          </w:tcPr>
          <w:p w:rsidR="00F4737F" w:rsidRPr="005B2F1D" w:rsidRDefault="00F4737F" w:rsidP="007B1296">
            <w:pPr>
              <w:rPr>
                <w:rFonts w:asciiTheme="majorHAnsi" w:hAnsiTheme="majorHAnsi"/>
                <w:b w:val="0"/>
                <w:sz w:val="24"/>
                <w:szCs w:val="24"/>
                <w:lang w:val="sv-SE"/>
              </w:rPr>
            </w:pPr>
            <w:r w:rsidRPr="005B2F1D">
              <w:rPr>
                <w:rFonts w:asciiTheme="majorHAnsi" w:hAnsiTheme="majorHAnsi"/>
                <w:b w:val="0"/>
                <w:sz w:val="24"/>
                <w:szCs w:val="24"/>
                <w:lang w:eastAsia="en-US" w:bidi="en-US"/>
              </w:rPr>
              <w:t>Ονομαστικό ΑΕΠ (εκατ. Ευρώ</w:t>
            </w:r>
            <w:r w:rsidRPr="005B2F1D">
              <w:rPr>
                <w:rFonts w:asciiTheme="majorHAnsi" w:hAnsiTheme="majorHAnsi"/>
                <w:b w:val="0"/>
                <w:sz w:val="24"/>
                <w:szCs w:val="24"/>
                <w:lang w:val="sv-SE" w:eastAsia="en-US" w:bidi="en-US"/>
              </w:rPr>
              <w:t>)</w:t>
            </w:r>
          </w:p>
        </w:tc>
        <w:tc>
          <w:tcPr>
            <w:tcW w:w="1107" w:type="dxa"/>
            <w:vAlign w:val="bottom"/>
          </w:tcPr>
          <w:p w:rsidR="00F4737F" w:rsidRPr="005B2F1D" w:rsidRDefault="00F4737F" w:rsidP="007B1296">
            <w:pPr>
              <w:jc w:val="right"/>
              <w:cnfStyle w:val="000000010000"/>
              <w:rPr>
                <w:rFonts w:asciiTheme="majorHAnsi" w:eastAsia="Times New Roman" w:hAnsiTheme="majorHAnsi" w:cs="Arial"/>
                <w:sz w:val="24"/>
                <w:szCs w:val="24"/>
              </w:rPr>
            </w:pPr>
            <w:r w:rsidRPr="005B2F1D">
              <w:rPr>
                <w:rFonts w:asciiTheme="majorHAnsi" w:eastAsia="Times New Roman" w:hAnsiTheme="majorHAnsi" w:cs="Arial"/>
                <w:sz w:val="24"/>
                <w:szCs w:val="24"/>
              </w:rPr>
              <w:t>436.217,9</w:t>
            </w:r>
          </w:p>
        </w:tc>
        <w:tc>
          <w:tcPr>
            <w:tcW w:w="1107" w:type="dxa"/>
            <w:vAlign w:val="bottom"/>
          </w:tcPr>
          <w:p w:rsidR="00F4737F" w:rsidRPr="005B2F1D" w:rsidRDefault="00F4737F" w:rsidP="007B1296">
            <w:pPr>
              <w:jc w:val="right"/>
              <w:cnfStyle w:val="000000010000"/>
              <w:rPr>
                <w:rFonts w:asciiTheme="majorHAnsi" w:eastAsia="Times New Roman" w:hAnsiTheme="majorHAnsi" w:cs="Arial"/>
                <w:sz w:val="24"/>
                <w:szCs w:val="24"/>
              </w:rPr>
            </w:pPr>
            <w:r w:rsidRPr="005B2F1D">
              <w:rPr>
                <w:rFonts w:asciiTheme="majorHAnsi" w:eastAsia="Times New Roman" w:hAnsiTheme="majorHAnsi" w:cs="Arial"/>
                <w:sz w:val="24"/>
                <w:szCs w:val="24"/>
              </w:rPr>
              <w:t>433.140,1</w:t>
            </w:r>
          </w:p>
        </w:tc>
        <w:tc>
          <w:tcPr>
            <w:tcW w:w="1107" w:type="dxa"/>
            <w:vAlign w:val="bottom"/>
          </w:tcPr>
          <w:p w:rsidR="00F4737F" w:rsidRPr="005B2F1D" w:rsidRDefault="00F4737F" w:rsidP="007B1296">
            <w:pPr>
              <w:jc w:val="right"/>
              <w:cnfStyle w:val="000000010000"/>
              <w:rPr>
                <w:rFonts w:asciiTheme="majorHAnsi" w:eastAsia="Times New Roman" w:hAnsiTheme="majorHAnsi" w:cs="Arial"/>
                <w:sz w:val="24"/>
                <w:szCs w:val="24"/>
              </w:rPr>
            </w:pPr>
            <w:r w:rsidRPr="005B2F1D">
              <w:rPr>
                <w:rFonts w:asciiTheme="majorHAnsi" w:eastAsia="Times New Roman" w:hAnsiTheme="majorHAnsi" w:cs="Arial"/>
                <w:sz w:val="24"/>
                <w:szCs w:val="24"/>
              </w:rPr>
              <w:t>449.194,7</w:t>
            </w:r>
          </w:p>
        </w:tc>
        <w:tc>
          <w:tcPr>
            <w:tcW w:w="1107" w:type="dxa"/>
            <w:vAlign w:val="bottom"/>
          </w:tcPr>
          <w:p w:rsidR="00F4737F" w:rsidRPr="005B2F1D" w:rsidRDefault="00F4737F" w:rsidP="007B1296">
            <w:pPr>
              <w:jc w:val="right"/>
              <w:cnfStyle w:val="000000010000"/>
              <w:rPr>
                <w:rFonts w:asciiTheme="majorHAnsi" w:eastAsia="Times New Roman" w:hAnsiTheme="majorHAnsi" w:cs="Arial"/>
                <w:sz w:val="24"/>
                <w:szCs w:val="24"/>
              </w:rPr>
            </w:pPr>
            <w:r w:rsidRPr="005B2F1D">
              <w:rPr>
                <w:rFonts w:asciiTheme="majorHAnsi" w:eastAsia="Times New Roman" w:hAnsiTheme="majorHAnsi" w:cs="Arial"/>
                <w:sz w:val="24"/>
                <w:szCs w:val="24"/>
              </w:rPr>
              <w:t>463.147,5</w:t>
            </w:r>
          </w:p>
        </w:tc>
        <w:tc>
          <w:tcPr>
            <w:tcW w:w="1107" w:type="dxa"/>
            <w:vAlign w:val="bottom"/>
          </w:tcPr>
          <w:p w:rsidR="00F4737F" w:rsidRPr="005B2F1D" w:rsidRDefault="00F4737F" w:rsidP="007B1296">
            <w:pPr>
              <w:jc w:val="right"/>
              <w:cnfStyle w:val="000000010000"/>
              <w:rPr>
                <w:rFonts w:asciiTheme="majorHAnsi" w:eastAsia="Times New Roman" w:hAnsiTheme="majorHAnsi" w:cs="Arial"/>
                <w:sz w:val="24"/>
                <w:szCs w:val="24"/>
              </w:rPr>
            </w:pPr>
            <w:r w:rsidRPr="005B2F1D">
              <w:rPr>
                <w:rFonts w:asciiTheme="majorHAnsi" w:eastAsia="Times New Roman" w:hAnsiTheme="majorHAnsi" w:cs="Arial"/>
                <w:sz w:val="24"/>
                <w:szCs w:val="24"/>
              </w:rPr>
              <w:t>475.231,1</w:t>
            </w:r>
          </w:p>
        </w:tc>
      </w:tr>
      <w:tr w:rsidR="00F4737F" w:rsidRPr="005B2F1D" w:rsidTr="00EF2C6D">
        <w:trPr>
          <w:cnfStyle w:val="000000100000"/>
        </w:trPr>
        <w:tc>
          <w:tcPr>
            <w:cnfStyle w:val="001000000000"/>
            <w:tcW w:w="2987" w:type="dxa"/>
          </w:tcPr>
          <w:p w:rsidR="00F4737F" w:rsidRPr="005B2F1D" w:rsidRDefault="00F4737F" w:rsidP="007B1296">
            <w:pPr>
              <w:rPr>
                <w:rFonts w:asciiTheme="majorHAnsi" w:hAnsiTheme="majorHAnsi"/>
                <w:b w:val="0"/>
                <w:sz w:val="24"/>
                <w:szCs w:val="24"/>
              </w:rPr>
            </w:pPr>
            <w:r w:rsidRPr="005B2F1D">
              <w:rPr>
                <w:rFonts w:asciiTheme="majorHAnsi" w:hAnsiTheme="majorHAnsi"/>
                <w:b w:val="0"/>
                <w:sz w:val="24"/>
                <w:szCs w:val="24"/>
                <w:lang w:eastAsia="en-US" w:bidi="en-US"/>
              </w:rPr>
              <w:t>Μεταβολή</w:t>
            </w:r>
            <w:r w:rsidRPr="005B2F1D">
              <w:rPr>
                <w:rFonts w:asciiTheme="majorHAnsi" w:hAnsiTheme="majorHAnsi"/>
                <w:b w:val="0"/>
                <w:sz w:val="24"/>
                <w:szCs w:val="24"/>
                <w:lang w:val="sv-SE" w:eastAsia="en-US" w:bidi="en-US"/>
              </w:rPr>
              <w:t xml:space="preserve"> (</w:t>
            </w:r>
            <w:r w:rsidRPr="005B2F1D">
              <w:rPr>
                <w:rFonts w:asciiTheme="majorHAnsi" w:hAnsiTheme="majorHAnsi"/>
                <w:b w:val="0"/>
                <w:sz w:val="24"/>
                <w:szCs w:val="24"/>
                <w:lang w:eastAsia="en-US" w:bidi="en-US"/>
              </w:rPr>
              <w:t>πραγματικού</w:t>
            </w:r>
            <w:r w:rsidRPr="005B2F1D">
              <w:rPr>
                <w:rFonts w:asciiTheme="majorHAnsi" w:hAnsiTheme="majorHAnsi"/>
                <w:b w:val="0"/>
                <w:sz w:val="24"/>
                <w:szCs w:val="24"/>
                <w:lang w:val="sv-SE" w:eastAsia="en-US" w:bidi="en-US"/>
              </w:rPr>
              <w:t>)</w:t>
            </w:r>
            <w:r w:rsidRPr="005B2F1D">
              <w:rPr>
                <w:rFonts w:asciiTheme="majorHAnsi" w:hAnsiTheme="majorHAnsi"/>
                <w:b w:val="0"/>
                <w:sz w:val="24"/>
                <w:szCs w:val="24"/>
                <w:lang w:eastAsia="en-US" w:bidi="en-US"/>
              </w:rPr>
              <w:t xml:space="preserve"> ΑΕΠ</w:t>
            </w:r>
          </w:p>
        </w:tc>
        <w:tc>
          <w:tcPr>
            <w:tcW w:w="1107" w:type="dxa"/>
          </w:tcPr>
          <w:p w:rsidR="00F4737F" w:rsidRPr="005B2F1D" w:rsidRDefault="00F4737F" w:rsidP="007B1296">
            <w:pPr>
              <w:cnfStyle w:val="000000100000"/>
              <w:rPr>
                <w:rFonts w:asciiTheme="majorHAnsi" w:hAnsiTheme="majorHAnsi"/>
                <w:sz w:val="24"/>
                <w:szCs w:val="24"/>
                <w:lang w:val="en-US"/>
              </w:rPr>
            </w:pPr>
            <w:r w:rsidRPr="005B2F1D">
              <w:rPr>
                <w:rFonts w:asciiTheme="majorHAnsi" w:hAnsiTheme="majorHAnsi"/>
                <w:sz w:val="24"/>
                <w:szCs w:val="24"/>
              </w:rPr>
              <w:t>1,2</w:t>
            </w:r>
            <w:r w:rsidRPr="005B2F1D">
              <w:rPr>
                <w:rFonts w:asciiTheme="majorHAnsi" w:hAnsiTheme="majorHAnsi"/>
                <w:sz w:val="24"/>
                <w:szCs w:val="24"/>
                <w:lang w:val="en-US"/>
              </w:rPr>
              <w:t>%</w:t>
            </w:r>
          </w:p>
        </w:tc>
        <w:tc>
          <w:tcPr>
            <w:tcW w:w="1107" w:type="dxa"/>
          </w:tcPr>
          <w:p w:rsidR="00F4737F" w:rsidRPr="005B2F1D" w:rsidRDefault="00F4737F" w:rsidP="007B1296">
            <w:pPr>
              <w:cnfStyle w:val="000000100000"/>
              <w:rPr>
                <w:rFonts w:asciiTheme="majorHAnsi" w:hAnsiTheme="majorHAnsi"/>
                <w:sz w:val="24"/>
                <w:szCs w:val="24"/>
                <w:lang w:val="en-US"/>
              </w:rPr>
            </w:pPr>
            <w:r w:rsidRPr="005B2F1D">
              <w:rPr>
                <w:rFonts w:asciiTheme="majorHAnsi" w:hAnsiTheme="majorHAnsi"/>
                <w:sz w:val="24"/>
                <w:szCs w:val="24"/>
              </w:rPr>
              <w:t>2,6</w:t>
            </w:r>
            <w:r w:rsidRPr="005B2F1D">
              <w:rPr>
                <w:rFonts w:asciiTheme="majorHAnsi" w:hAnsiTheme="majorHAnsi"/>
                <w:sz w:val="24"/>
                <w:szCs w:val="24"/>
                <w:lang w:val="en-US"/>
              </w:rPr>
              <w:t>%</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4,5%</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2,7%</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2,1%</w:t>
            </w:r>
          </w:p>
        </w:tc>
      </w:tr>
      <w:tr w:rsidR="00B46F5F" w:rsidRPr="005B2F1D" w:rsidTr="00EF2C6D">
        <w:trPr>
          <w:cnfStyle w:val="000000010000"/>
          <w:trHeight w:val="312"/>
        </w:trPr>
        <w:tc>
          <w:tcPr>
            <w:cnfStyle w:val="001000000000"/>
            <w:tcW w:w="2987" w:type="dxa"/>
          </w:tcPr>
          <w:p w:rsidR="00F4737F" w:rsidRPr="005B2F1D" w:rsidRDefault="00F4737F" w:rsidP="007B1296">
            <w:pPr>
              <w:rPr>
                <w:rFonts w:asciiTheme="majorHAnsi" w:hAnsiTheme="majorHAnsi"/>
                <w:b w:val="0"/>
                <w:sz w:val="24"/>
                <w:szCs w:val="24"/>
                <w:lang w:val="sv-SE"/>
              </w:rPr>
            </w:pPr>
            <w:r w:rsidRPr="005B2F1D">
              <w:rPr>
                <w:rFonts w:asciiTheme="majorHAnsi" w:hAnsiTheme="majorHAnsi"/>
                <w:b w:val="0"/>
                <w:sz w:val="24"/>
                <w:szCs w:val="24"/>
                <w:lang w:eastAsia="en-US" w:bidi="en-US"/>
              </w:rPr>
              <w:t xml:space="preserve">Κατά κεφαλήν ΑΕΠ </w:t>
            </w:r>
            <w:r w:rsidRPr="005B2F1D">
              <w:rPr>
                <w:rFonts w:asciiTheme="majorHAnsi" w:hAnsiTheme="majorHAnsi"/>
                <w:b w:val="0"/>
                <w:sz w:val="24"/>
                <w:szCs w:val="24"/>
                <w:lang w:val="sv-SE" w:eastAsia="en-US" w:bidi="en-US"/>
              </w:rPr>
              <w:t xml:space="preserve"> </w:t>
            </w:r>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45.400</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44.600</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45.800</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46.800</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47.400</w:t>
            </w:r>
            <w:proofErr w:type="gramEnd"/>
          </w:p>
        </w:tc>
      </w:tr>
      <w:tr w:rsidR="00F4737F" w:rsidRPr="005B2F1D" w:rsidTr="00EF2C6D">
        <w:trPr>
          <w:cnfStyle w:val="000000100000"/>
        </w:trPr>
        <w:tc>
          <w:tcPr>
            <w:cnfStyle w:val="001000000000"/>
            <w:tcW w:w="2987" w:type="dxa"/>
          </w:tcPr>
          <w:p w:rsidR="00F4737F" w:rsidRPr="005B2F1D" w:rsidRDefault="00F4737F" w:rsidP="007B1296">
            <w:pPr>
              <w:rPr>
                <w:rFonts w:asciiTheme="majorHAnsi" w:hAnsiTheme="majorHAnsi"/>
                <w:b w:val="0"/>
                <w:sz w:val="24"/>
                <w:szCs w:val="24"/>
              </w:rPr>
            </w:pPr>
            <w:r w:rsidRPr="005B2F1D">
              <w:rPr>
                <w:rFonts w:asciiTheme="majorHAnsi" w:hAnsiTheme="majorHAnsi"/>
                <w:b w:val="0"/>
                <w:sz w:val="24"/>
                <w:szCs w:val="24"/>
                <w:lang w:eastAsia="en-US" w:bidi="en-US"/>
              </w:rPr>
              <w:t>Ανεργία</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8%</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7,9%</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7,4%</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6,9%</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6,7%</w:t>
            </w:r>
          </w:p>
        </w:tc>
      </w:tr>
      <w:tr w:rsidR="00B46F5F" w:rsidRPr="005B2F1D" w:rsidTr="00EF2C6D">
        <w:trPr>
          <w:cnfStyle w:val="000000010000"/>
          <w:trHeight w:val="161"/>
        </w:trPr>
        <w:tc>
          <w:tcPr>
            <w:cnfStyle w:val="001000000000"/>
            <w:tcW w:w="2987" w:type="dxa"/>
          </w:tcPr>
          <w:p w:rsidR="00F4737F" w:rsidRPr="005B2F1D" w:rsidRDefault="00F4737F" w:rsidP="007B1296">
            <w:pPr>
              <w:rPr>
                <w:rFonts w:asciiTheme="majorHAnsi" w:hAnsiTheme="majorHAnsi"/>
                <w:b w:val="0"/>
                <w:sz w:val="24"/>
                <w:szCs w:val="24"/>
                <w:lang w:eastAsia="en-US" w:bidi="en-US"/>
              </w:rPr>
            </w:pPr>
            <w:r w:rsidRPr="005B2F1D">
              <w:rPr>
                <w:rFonts w:asciiTheme="majorHAnsi" w:hAnsiTheme="majorHAnsi"/>
                <w:b w:val="0"/>
                <w:sz w:val="24"/>
                <w:szCs w:val="24"/>
                <w:lang w:eastAsia="en-US" w:bidi="en-US"/>
              </w:rPr>
              <w:t xml:space="preserve">Πληθωρισμός </w:t>
            </w:r>
            <w:r w:rsidRPr="005B2F1D">
              <w:rPr>
                <w:rFonts w:asciiTheme="majorHAnsi" w:hAnsiTheme="majorHAnsi"/>
                <w:b w:val="0"/>
                <w:sz w:val="24"/>
                <w:szCs w:val="24"/>
                <w:lang w:val="sv-SE" w:eastAsia="en-US" w:bidi="en-US"/>
              </w:rPr>
              <w:t>(HI</w:t>
            </w:r>
            <w:r w:rsidRPr="005B2F1D">
              <w:rPr>
                <w:rFonts w:asciiTheme="majorHAnsi" w:hAnsiTheme="majorHAnsi"/>
                <w:b w:val="0"/>
                <w:sz w:val="24"/>
                <w:szCs w:val="24"/>
                <w:lang w:val="en-US" w:eastAsia="en-US" w:bidi="en-US"/>
              </w:rPr>
              <w:t>CP</w:t>
            </w:r>
            <w:r w:rsidRPr="005B2F1D">
              <w:rPr>
                <w:rFonts w:asciiTheme="majorHAnsi" w:hAnsiTheme="majorHAnsi"/>
                <w:b w:val="0"/>
                <w:sz w:val="24"/>
                <w:szCs w:val="24"/>
                <w:lang w:val="sv-SE" w:eastAsia="en-US" w:bidi="en-US"/>
              </w:rPr>
              <w:t>)</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0,</w:t>
            </w:r>
            <w:proofErr w:type="gramStart"/>
            <w:r w:rsidRPr="005B2F1D">
              <w:rPr>
                <w:rFonts w:asciiTheme="majorHAnsi" w:hAnsiTheme="majorHAnsi"/>
                <w:sz w:val="24"/>
                <w:szCs w:val="24"/>
                <w:lang w:val="sv-SE"/>
              </w:rPr>
              <w:t>4%</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0,</w:t>
            </w:r>
            <w:proofErr w:type="gramStart"/>
            <w:r w:rsidRPr="005B2F1D">
              <w:rPr>
                <w:rFonts w:asciiTheme="majorHAnsi" w:hAnsiTheme="majorHAnsi"/>
                <w:sz w:val="24"/>
                <w:szCs w:val="24"/>
                <w:lang w:val="sv-SE"/>
              </w:rPr>
              <w:t>2%</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0,</w:t>
            </w:r>
            <w:proofErr w:type="gramStart"/>
            <w:r w:rsidRPr="005B2F1D">
              <w:rPr>
                <w:rFonts w:asciiTheme="majorHAnsi" w:hAnsiTheme="majorHAnsi"/>
                <w:sz w:val="24"/>
                <w:szCs w:val="24"/>
                <w:lang w:val="sv-SE"/>
              </w:rPr>
              <w:t>7%</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1,</w:t>
            </w:r>
            <w:proofErr w:type="gramStart"/>
            <w:r w:rsidRPr="005B2F1D">
              <w:rPr>
                <w:rFonts w:asciiTheme="majorHAnsi" w:hAnsiTheme="majorHAnsi"/>
                <w:sz w:val="24"/>
                <w:szCs w:val="24"/>
                <w:lang w:val="sv-SE"/>
              </w:rPr>
              <w:t>1%</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1,</w:t>
            </w:r>
            <w:proofErr w:type="gramStart"/>
            <w:r w:rsidRPr="005B2F1D">
              <w:rPr>
                <w:rFonts w:asciiTheme="majorHAnsi" w:hAnsiTheme="majorHAnsi"/>
                <w:sz w:val="24"/>
                <w:szCs w:val="24"/>
                <w:lang w:val="sv-SE"/>
              </w:rPr>
              <w:t>9%</w:t>
            </w:r>
            <w:proofErr w:type="gramEnd"/>
          </w:p>
        </w:tc>
      </w:tr>
      <w:tr w:rsidR="00F4737F" w:rsidRPr="005B2F1D" w:rsidTr="00EF2C6D">
        <w:trPr>
          <w:cnfStyle w:val="000000100000"/>
        </w:trPr>
        <w:tc>
          <w:tcPr>
            <w:cnfStyle w:val="001000000000"/>
            <w:tcW w:w="2987" w:type="dxa"/>
          </w:tcPr>
          <w:p w:rsidR="00F4737F" w:rsidRPr="005B2F1D" w:rsidRDefault="00F4737F" w:rsidP="007B1296">
            <w:pPr>
              <w:rPr>
                <w:rFonts w:asciiTheme="majorHAnsi" w:hAnsiTheme="majorHAnsi"/>
                <w:b w:val="0"/>
                <w:sz w:val="24"/>
                <w:szCs w:val="24"/>
                <w:lang w:eastAsia="en-US" w:bidi="en-US"/>
              </w:rPr>
            </w:pPr>
            <w:r w:rsidRPr="005B2F1D">
              <w:rPr>
                <w:rFonts w:asciiTheme="majorHAnsi" w:hAnsiTheme="majorHAnsi"/>
                <w:b w:val="0"/>
                <w:sz w:val="24"/>
                <w:szCs w:val="24"/>
                <w:lang w:eastAsia="en-US" w:bidi="en-US"/>
              </w:rPr>
              <w:t>Ισοζύγιο Γενικής Κυβέρνησης (% ΑΕΠ)</w:t>
            </w:r>
          </w:p>
        </w:tc>
        <w:tc>
          <w:tcPr>
            <w:tcW w:w="1107" w:type="dxa"/>
          </w:tcPr>
          <w:p w:rsidR="00F4737F" w:rsidRPr="005B2F1D" w:rsidRDefault="00F4737F" w:rsidP="007B1296">
            <w:pPr>
              <w:cnfStyle w:val="000000100000"/>
              <w:rPr>
                <w:rFonts w:asciiTheme="majorHAnsi" w:hAnsiTheme="majorHAnsi"/>
                <w:sz w:val="24"/>
                <w:szCs w:val="24"/>
                <w:lang w:val="sv-SE"/>
              </w:rPr>
            </w:pPr>
            <w:proofErr w:type="gramStart"/>
            <w:r w:rsidRPr="005B2F1D">
              <w:rPr>
                <w:rFonts w:asciiTheme="majorHAnsi" w:hAnsiTheme="majorHAnsi"/>
                <w:sz w:val="24"/>
                <w:szCs w:val="24"/>
                <w:lang w:val="sv-SE"/>
              </w:rPr>
              <w:t>-</w:t>
            </w:r>
            <w:proofErr w:type="gramEnd"/>
            <w:r w:rsidRPr="005B2F1D">
              <w:rPr>
                <w:rFonts w:asciiTheme="majorHAnsi" w:hAnsiTheme="majorHAnsi"/>
                <w:sz w:val="24"/>
                <w:szCs w:val="24"/>
                <w:lang w:val="sv-SE"/>
              </w:rPr>
              <w:t>1,4%</w:t>
            </w:r>
          </w:p>
        </w:tc>
        <w:tc>
          <w:tcPr>
            <w:tcW w:w="1107" w:type="dxa"/>
          </w:tcPr>
          <w:p w:rsidR="00F4737F" w:rsidRPr="005B2F1D" w:rsidRDefault="00F4737F" w:rsidP="007B1296">
            <w:pPr>
              <w:cnfStyle w:val="000000100000"/>
              <w:rPr>
                <w:rFonts w:asciiTheme="majorHAnsi" w:hAnsiTheme="majorHAnsi"/>
                <w:sz w:val="24"/>
                <w:szCs w:val="24"/>
                <w:lang w:val="sv-SE"/>
              </w:rPr>
            </w:pPr>
            <w:proofErr w:type="gramStart"/>
            <w:r w:rsidRPr="005B2F1D">
              <w:rPr>
                <w:rFonts w:asciiTheme="majorHAnsi" w:hAnsiTheme="majorHAnsi"/>
                <w:sz w:val="24"/>
                <w:szCs w:val="24"/>
                <w:lang w:val="sv-SE"/>
              </w:rPr>
              <w:t>-</w:t>
            </w:r>
            <w:proofErr w:type="gramEnd"/>
            <w:r w:rsidRPr="005B2F1D">
              <w:rPr>
                <w:rFonts w:asciiTheme="majorHAnsi" w:hAnsiTheme="majorHAnsi"/>
                <w:sz w:val="24"/>
                <w:szCs w:val="24"/>
                <w:lang w:val="sv-SE"/>
              </w:rPr>
              <w:t>1,6%</w:t>
            </w:r>
          </w:p>
        </w:tc>
        <w:tc>
          <w:tcPr>
            <w:tcW w:w="1107" w:type="dxa"/>
          </w:tcPr>
          <w:p w:rsidR="00F4737F" w:rsidRPr="005B2F1D" w:rsidRDefault="00F4737F" w:rsidP="007B1296">
            <w:pPr>
              <w:cnfStyle w:val="000000100000"/>
              <w:rPr>
                <w:rFonts w:asciiTheme="majorHAnsi" w:hAnsiTheme="majorHAnsi"/>
                <w:sz w:val="24"/>
                <w:szCs w:val="24"/>
                <w:lang w:val="sv-SE"/>
              </w:rPr>
            </w:pPr>
            <w:r w:rsidRPr="005B2F1D">
              <w:rPr>
                <w:rFonts w:asciiTheme="majorHAnsi" w:hAnsiTheme="majorHAnsi"/>
                <w:sz w:val="24"/>
                <w:szCs w:val="24"/>
                <w:lang w:val="sv-SE"/>
              </w:rPr>
              <w:t>0,</w:t>
            </w:r>
            <w:proofErr w:type="gramStart"/>
            <w:r w:rsidRPr="005B2F1D">
              <w:rPr>
                <w:rFonts w:asciiTheme="majorHAnsi" w:hAnsiTheme="majorHAnsi"/>
                <w:sz w:val="24"/>
                <w:szCs w:val="24"/>
                <w:lang w:val="sv-SE"/>
              </w:rPr>
              <w:t>2%</w:t>
            </w:r>
            <w:proofErr w:type="gramEnd"/>
          </w:p>
        </w:tc>
        <w:tc>
          <w:tcPr>
            <w:tcW w:w="1107" w:type="dxa"/>
          </w:tcPr>
          <w:p w:rsidR="00F4737F" w:rsidRPr="005B2F1D" w:rsidRDefault="00F4737F" w:rsidP="007B1296">
            <w:pPr>
              <w:cnfStyle w:val="000000100000"/>
              <w:rPr>
                <w:rFonts w:asciiTheme="majorHAnsi" w:hAnsiTheme="majorHAnsi"/>
                <w:sz w:val="24"/>
                <w:szCs w:val="24"/>
                <w:lang w:val="sv-SE"/>
              </w:rPr>
            </w:pPr>
            <w:r w:rsidRPr="005B2F1D">
              <w:rPr>
                <w:rFonts w:asciiTheme="majorHAnsi" w:hAnsiTheme="majorHAnsi"/>
                <w:sz w:val="24"/>
                <w:szCs w:val="24"/>
                <w:lang w:val="sv-SE"/>
              </w:rPr>
              <w:t>1,</w:t>
            </w:r>
            <w:proofErr w:type="gramStart"/>
            <w:r w:rsidRPr="005B2F1D">
              <w:rPr>
                <w:rFonts w:asciiTheme="majorHAnsi" w:hAnsiTheme="majorHAnsi"/>
                <w:sz w:val="24"/>
                <w:szCs w:val="24"/>
                <w:lang w:val="sv-SE"/>
              </w:rPr>
              <w:t>2%</w:t>
            </w:r>
            <w:proofErr w:type="gramEnd"/>
          </w:p>
        </w:tc>
        <w:tc>
          <w:tcPr>
            <w:tcW w:w="1107" w:type="dxa"/>
          </w:tcPr>
          <w:p w:rsidR="00F4737F" w:rsidRPr="005B2F1D" w:rsidRDefault="00F4737F" w:rsidP="007B1296">
            <w:pPr>
              <w:cnfStyle w:val="000000100000"/>
              <w:rPr>
                <w:rFonts w:asciiTheme="majorHAnsi" w:hAnsiTheme="majorHAnsi"/>
                <w:sz w:val="24"/>
                <w:szCs w:val="24"/>
                <w:lang w:val="sv-SE"/>
              </w:rPr>
            </w:pPr>
            <w:r w:rsidRPr="005B2F1D">
              <w:rPr>
                <w:rFonts w:asciiTheme="majorHAnsi" w:hAnsiTheme="majorHAnsi"/>
                <w:sz w:val="24"/>
                <w:szCs w:val="24"/>
                <w:lang w:val="sv-SE"/>
              </w:rPr>
              <w:t>1,</w:t>
            </w:r>
            <w:proofErr w:type="gramStart"/>
            <w:r w:rsidRPr="005B2F1D">
              <w:rPr>
                <w:rFonts w:asciiTheme="majorHAnsi" w:hAnsiTheme="majorHAnsi"/>
                <w:sz w:val="24"/>
                <w:szCs w:val="24"/>
                <w:lang w:val="sv-SE"/>
              </w:rPr>
              <w:t>3%</w:t>
            </w:r>
            <w:proofErr w:type="gramEnd"/>
          </w:p>
        </w:tc>
      </w:tr>
      <w:tr w:rsidR="00B46F5F" w:rsidRPr="005B2F1D" w:rsidTr="00EF2C6D">
        <w:trPr>
          <w:cnfStyle w:val="000000010000"/>
        </w:trPr>
        <w:tc>
          <w:tcPr>
            <w:cnfStyle w:val="001000000000"/>
            <w:tcW w:w="2987" w:type="dxa"/>
          </w:tcPr>
          <w:p w:rsidR="00F4737F" w:rsidRPr="005B2F1D" w:rsidRDefault="00F4737F" w:rsidP="007B1296">
            <w:pPr>
              <w:rPr>
                <w:rFonts w:asciiTheme="majorHAnsi" w:hAnsiTheme="majorHAnsi"/>
                <w:b w:val="0"/>
                <w:sz w:val="24"/>
                <w:szCs w:val="24"/>
                <w:lang w:val="sv-SE" w:eastAsia="en-US" w:bidi="en-US"/>
              </w:rPr>
            </w:pPr>
            <w:r w:rsidRPr="005B2F1D">
              <w:rPr>
                <w:rFonts w:asciiTheme="majorHAnsi" w:hAnsiTheme="majorHAnsi"/>
                <w:b w:val="0"/>
                <w:sz w:val="24"/>
                <w:szCs w:val="24"/>
                <w:lang w:eastAsia="en-US" w:bidi="en-US"/>
              </w:rPr>
              <w:t xml:space="preserve">Χρέος Γενικής Κυβέρνησης </w:t>
            </w:r>
          </w:p>
          <w:p w:rsidR="00F4737F" w:rsidRPr="005B2F1D" w:rsidRDefault="00F4737F" w:rsidP="007B1296">
            <w:pPr>
              <w:rPr>
                <w:rFonts w:asciiTheme="majorHAnsi" w:hAnsiTheme="majorHAnsi"/>
                <w:b w:val="0"/>
                <w:sz w:val="24"/>
                <w:szCs w:val="24"/>
              </w:rPr>
            </w:pPr>
            <w:r w:rsidRPr="005B2F1D">
              <w:rPr>
                <w:rFonts w:asciiTheme="majorHAnsi" w:hAnsiTheme="majorHAnsi"/>
                <w:b w:val="0"/>
                <w:sz w:val="24"/>
                <w:szCs w:val="24"/>
                <w:lang w:eastAsia="en-US" w:bidi="en-US"/>
              </w:rPr>
              <w:t>(% ΑΕΠ)</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40,7%</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45,5%</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44,2%</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42,1%</w:t>
            </w:r>
          </w:p>
        </w:tc>
        <w:tc>
          <w:tcPr>
            <w:tcW w:w="1107" w:type="dxa"/>
          </w:tcPr>
          <w:p w:rsidR="00F4737F" w:rsidRPr="005B2F1D" w:rsidRDefault="00F4737F" w:rsidP="007B1296">
            <w:pPr>
              <w:cnfStyle w:val="000000010000"/>
              <w:rPr>
                <w:rFonts w:asciiTheme="majorHAnsi" w:hAnsiTheme="majorHAnsi"/>
                <w:sz w:val="24"/>
                <w:szCs w:val="24"/>
                <w:lang w:val="sv-SE"/>
              </w:rPr>
            </w:pPr>
            <w:r w:rsidRPr="005B2F1D">
              <w:rPr>
                <w:rFonts w:asciiTheme="majorHAnsi" w:hAnsiTheme="majorHAnsi"/>
                <w:sz w:val="24"/>
                <w:szCs w:val="24"/>
                <w:lang w:val="sv-SE"/>
              </w:rPr>
              <w:t>40,6%</w:t>
            </w:r>
          </w:p>
        </w:tc>
      </w:tr>
      <w:tr w:rsidR="00F4737F" w:rsidRPr="005B2F1D" w:rsidTr="00EF2C6D">
        <w:trPr>
          <w:cnfStyle w:val="000000100000"/>
        </w:trPr>
        <w:tc>
          <w:tcPr>
            <w:cnfStyle w:val="001000000000"/>
            <w:tcW w:w="2987" w:type="dxa"/>
          </w:tcPr>
          <w:p w:rsidR="00F4737F" w:rsidRPr="005B2F1D" w:rsidRDefault="00F4737F" w:rsidP="007B1296">
            <w:pPr>
              <w:rPr>
                <w:rFonts w:asciiTheme="majorHAnsi" w:hAnsiTheme="majorHAnsi"/>
                <w:b w:val="0"/>
                <w:sz w:val="24"/>
                <w:szCs w:val="24"/>
                <w:lang w:val="sv-SE"/>
              </w:rPr>
            </w:pPr>
            <w:r w:rsidRPr="005B2F1D">
              <w:rPr>
                <w:rFonts w:asciiTheme="majorHAnsi" w:hAnsiTheme="majorHAnsi"/>
                <w:b w:val="0"/>
                <w:sz w:val="24"/>
                <w:szCs w:val="24"/>
                <w:lang w:eastAsia="en-US" w:bidi="en-US"/>
              </w:rPr>
              <w:t xml:space="preserve">Ισοζύγιο τρεχουσών συναλλαγών </w:t>
            </w:r>
            <w:r w:rsidRPr="005B2F1D">
              <w:rPr>
                <w:rFonts w:asciiTheme="majorHAnsi" w:hAnsiTheme="majorHAnsi"/>
                <w:b w:val="0"/>
                <w:sz w:val="24"/>
                <w:szCs w:val="24"/>
                <w:lang w:val="sv-SE" w:eastAsia="en-US" w:bidi="en-US"/>
              </w:rPr>
              <w:t xml:space="preserve">(% </w:t>
            </w:r>
            <w:r w:rsidRPr="005B2F1D">
              <w:rPr>
                <w:rFonts w:asciiTheme="majorHAnsi" w:hAnsiTheme="majorHAnsi"/>
                <w:b w:val="0"/>
                <w:sz w:val="24"/>
                <w:szCs w:val="24"/>
                <w:lang w:eastAsia="en-US" w:bidi="en-US"/>
              </w:rPr>
              <w:t>ΑΕΠ</w:t>
            </w:r>
            <w:r w:rsidRPr="005B2F1D">
              <w:rPr>
                <w:rFonts w:asciiTheme="majorHAnsi" w:hAnsiTheme="majorHAnsi"/>
                <w:b w:val="0"/>
                <w:sz w:val="24"/>
                <w:szCs w:val="24"/>
                <w:lang w:val="sv-SE" w:eastAsia="en-US" w:bidi="en-US"/>
              </w:rPr>
              <w:t>)</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5</w:t>
            </w:r>
            <w:r w:rsidRPr="005B2F1D">
              <w:rPr>
                <w:rFonts w:asciiTheme="majorHAnsi" w:hAnsiTheme="majorHAnsi"/>
                <w:sz w:val="24"/>
                <w:szCs w:val="24"/>
                <w:lang w:val="en-US"/>
              </w:rPr>
              <w:t>,2</w:t>
            </w:r>
            <w:r w:rsidRPr="005B2F1D">
              <w:rPr>
                <w:rFonts w:asciiTheme="majorHAnsi" w:hAnsiTheme="majorHAnsi"/>
                <w:sz w:val="24"/>
                <w:szCs w:val="24"/>
              </w:rPr>
              <w:t>%</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4</w:t>
            </w:r>
            <w:r w:rsidRPr="005B2F1D">
              <w:rPr>
                <w:rFonts w:asciiTheme="majorHAnsi" w:hAnsiTheme="majorHAnsi"/>
                <w:sz w:val="24"/>
                <w:szCs w:val="24"/>
                <w:lang w:val="en-US"/>
              </w:rPr>
              <w:t>,</w:t>
            </w:r>
            <w:r w:rsidRPr="005B2F1D">
              <w:rPr>
                <w:rFonts w:asciiTheme="majorHAnsi" w:hAnsiTheme="majorHAnsi"/>
                <w:sz w:val="24"/>
                <w:szCs w:val="24"/>
              </w:rPr>
              <w:t>5%</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4</w:t>
            </w:r>
            <w:r w:rsidRPr="005B2F1D">
              <w:rPr>
                <w:rFonts w:asciiTheme="majorHAnsi" w:hAnsiTheme="majorHAnsi"/>
                <w:sz w:val="24"/>
                <w:szCs w:val="24"/>
                <w:lang w:val="en-US"/>
              </w:rPr>
              <w:t>,</w:t>
            </w:r>
            <w:r w:rsidRPr="005B2F1D">
              <w:rPr>
                <w:rFonts w:asciiTheme="majorHAnsi" w:hAnsiTheme="majorHAnsi"/>
                <w:sz w:val="24"/>
                <w:szCs w:val="24"/>
              </w:rPr>
              <w:t>5%</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4</w:t>
            </w:r>
            <w:r w:rsidRPr="005B2F1D">
              <w:rPr>
                <w:rFonts w:asciiTheme="majorHAnsi" w:hAnsiTheme="majorHAnsi"/>
                <w:sz w:val="24"/>
                <w:szCs w:val="24"/>
                <w:lang w:val="en-US"/>
              </w:rPr>
              <w:t>,</w:t>
            </w:r>
            <w:r w:rsidRPr="005B2F1D">
              <w:rPr>
                <w:rFonts w:asciiTheme="majorHAnsi" w:hAnsiTheme="majorHAnsi"/>
                <w:sz w:val="24"/>
                <w:szCs w:val="24"/>
              </w:rPr>
              <w:t>2%</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3,2%</w:t>
            </w:r>
          </w:p>
        </w:tc>
      </w:tr>
      <w:tr w:rsidR="00B46F5F" w:rsidRPr="005B2F1D" w:rsidTr="00EF2C6D">
        <w:trPr>
          <w:cnfStyle w:val="000000010000"/>
        </w:trPr>
        <w:tc>
          <w:tcPr>
            <w:cnfStyle w:val="001000000000"/>
            <w:tcW w:w="2987" w:type="dxa"/>
          </w:tcPr>
          <w:p w:rsidR="00F4737F" w:rsidRPr="005B2F1D" w:rsidRDefault="00F4737F" w:rsidP="007B1296">
            <w:pPr>
              <w:rPr>
                <w:rFonts w:asciiTheme="majorHAnsi" w:hAnsiTheme="majorHAnsi"/>
                <w:b w:val="0"/>
                <w:sz w:val="24"/>
                <w:szCs w:val="24"/>
              </w:rPr>
            </w:pPr>
            <w:r w:rsidRPr="005B2F1D">
              <w:rPr>
                <w:rFonts w:asciiTheme="majorHAnsi" w:hAnsiTheme="majorHAnsi"/>
                <w:b w:val="0"/>
                <w:sz w:val="24"/>
                <w:szCs w:val="24"/>
                <w:lang w:eastAsia="en-US" w:bidi="en-US"/>
              </w:rPr>
              <w:t xml:space="preserve">Συναλλαγματική ισοτιμία </w:t>
            </w:r>
            <w:r w:rsidRPr="005B2F1D">
              <w:rPr>
                <w:rFonts w:asciiTheme="majorHAnsi" w:hAnsiTheme="majorHAnsi"/>
                <w:b w:val="0"/>
                <w:sz w:val="24"/>
                <w:szCs w:val="24"/>
                <w:lang w:val="en-US" w:eastAsia="en-US" w:bidi="en-US"/>
              </w:rPr>
              <w:t>SEK</w:t>
            </w:r>
            <w:r w:rsidRPr="005B2F1D">
              <w:rPr>
                <w:rFonts w:asciiTheme="majorHAnsi" w:hAnsiTheme="majorHAnsi"/>
                <w:b w:val="0"/>
                <w:sz w:val="24"/>
                <w:szCs w:val="24"/>
                <w:lang w:eastAsia="en-US" w:bidi="en-US"/>
              </w:rPr>
              <w:t xml:space="preserve"> ανά Ευρώ (μέση ετήσια)</w:t>
            </w:r>
          </w:p>
        </w:tc>
        <w:tc>
          <w:tcPr>
            <w:tcW w:w="1107" w:type="dxa"/>
          </w:tcPr>
          <w:p w:rsidR="00F4737F" w:rsidRPr="005B2F1D" w:rsidRDefault="00F4737F" w:rsidP="007B1296">
            <w:pPr>
              <w:cnfStyle w:val="000000010000"/>
              <w:rPr>
                <w:rFonts w:asciiTheme="majorHAnsi" w:hAnsiTheme="majorHAnsi"/>
                <w:sz w:val="24"/>
                <w:szCs w:val="24"/>
              </w:rPr>
            </w:pPr>
            <w:r w:rsidRPr="005B2F1D">
              <w:rPr>
                <w:rFonts w:asciiTheme="majorHAnsi" w:hAnsiTheme="majorHAnsi"/>
                <w:sz w:val="24"/>
                <w:szCs w:val="24"/>
              </w:rPr>
              <w:t>8,6515</w:t>
            </w:r>
          </w:p>
        </w:tc>
        <w:tc>
          <w:tcPr>
            <w:tcW w:w="1107" w:type="dxa"/>
          </w:tcPr>
          <w:p w:rsidR="00F4737F" w:rsidRPr="005B2F1D" w:rsidRDefault="00F4737F" w:rsidP="007B1296">
            <w:pPr>
              <w:cnfStyle w:val="000000010000"/>
              <w:rPr>
                <w:rFonts w:asciiTheme="majorHAnsi" w:hAnsiTheme="majorHAnsi"/>
                <w:sz w:val="24"/>
                <w:szCs w:val="24"/>
              </w:rPr>
            </w:pPr>
            <w:r w:rsidRPr="005B2F1D">
              <w:rPr>
                <w:rFonts w:asciiTheme="majorHAnsi" w:hAnsiTheme="majorHAnsi"/>
                <w:sz w:val="24"/>
                <w:szCs w:val="24"/>
              </w:rPr>
              <w:t>9,0985</w:t>
            </w:r>
          </w:p>
        </w:tc>
        <w:tc>
          <w:tcPr>
            <w:tcW w:w="1107" w:type="dxa"/>
          </w:tcPr>
          <w:p w:rsidR="00F4737F" w:rsidRPr="005B2F1D" w:rsidRDefault="00F4737F" w:rsidP="007B1296">
            <w:pPr>
              <w:cnfStyle w:val="000000010000"/>
              <w:rPr>
                <w:rFonts w:asciiTheme="majorHAnsi" w:hAnsiTheme="majorHAnsi"/>
                <w:sz w:val="24"/>
                <w:szCs w:val="24"/>
              </w:rPr>
            </w:pPr>
            <w:r w:rsidRPr="005B2F1D">
              <w:rPr>
                <w:rFonts w:asciiTheme="majorHAnsi" w:hAnsiTheme="majorHAnsi"/>
                <w:sz w:val="24"/>
                <w:szCs w:val="24"/>
              </w:rPr>
              <w:t>9,3535</w:t>
            </w:r>
          </w:p>
        </w:tc>
        <w:tc>
          <w:tcPr>
            <w:tcW w:w="1107" w:type="dxa"/>
          </w:tcPr>
          <w:p w:rsidR="00F4737F" w:rsidRPr="005B2F1D" w:rsidRDefault="00F4737F" w:rsidP="007B1296">
            <w:pPr>
              <w:cnfStyle w:val="000000010000"/>
              <w:rPr>
                <w:rFonts w:asciiTheme="majorHAnsi" w:hAnsiTheme="majorHAnsi"/>
                <w:sz w:val="24"/>
                <w:szCs w:val="24"/>
              </w:rPr>
            </w:pPr>
            <w:r w:rsidRPr="005B2F1D">
              <w:rPr>
                <w:rFonts w:asciiTheme="majorHAnsi" w:hAnsiTheme="majorHAnsi"/>
                <w:sz w:val="24"/>
                <w:szCs w:val="24"/>
              </w:rPr>
              <w:t>9,4689</w:t>
            </w:r>
          </w:p>
        </w:tc>
        <w:tc>
          <w:tcPr>
            <w:tcW w:w="1107" w:type="dxa"/>
          </w:tcPr>
          <w:p w:rsidR="00F4737F" w:rsidRPr="005B2F1D" w:rsidRDefault="00F4737F" w:rsidP="007B1296">
            <w:pPr>
              <w:cnfStyle w:val="000000010000"/>
              <w:rPr>
                <w:rFonts w:asciiTheme="majorHAnsi" w:hAnsiTheme="majorHAnsi"/>
                <w:sz w:val="24"/>
                <w:szCs w:val="24"/>
              </w:rPr>
            </w:pPr>
            <w:r w:rsidRPr="005B2F1D">
              <w:rPr>
                <w:rFonts w:asciiTheme="majorHAnsi" w:hAnsiTheme="majorHAnsi"/>
                <w:sz w:val="24"/>
                <w:szCs w:val="24"/>
              </w:rPr>
              <w:t>9,6351</w:t>
            </w:r>
          </w:p>
        </w:tc>
      </w:tr>
      <w:tr w:rsidR="00F4737F" w:rsidRPr="005B2F1D" w:rsidTr="00EF2C6D">
        <w:trPr>
          <w:cnfStyle w:val="000000100000"/>
        </w:trPr>
        <w:tc>
          <w:tcPr>
            <w:cnfStyle w:val="001000000000"/>
            <w:tcW w:w="2987" w:type="dxa"/>
          </w:tcPr>
          <w:p w:rsidR="00F4737F" w:rsidRPr="005B2F1D" w:rsidRDefault="00F4737F" w:rsidP="007B1296">
            <w:pPr>
              <w:rPr>
                <w:rFonts w:asciiTheme="majorHAnsi" w:hAnsiTheme="majorHAnsi"/>
                <w:b w:val="0"/>
                <w:sz w:val="24"/>
                <w:szCs w:val="24"/>
              </w:rPr>
            </w:pPr>
            <w:r w:rsidRPr="005B2F1D">
              <w:rPr>
                <w:rFonts w:asciiTheme="majorHAnsi" w:hAnsiTheme="majorHAnsi"/>
                <w:b w:val="0"/>
                <w:sz w:val="24"/>
                <w:szCs w:val="24"/>
                <w:lang w:eastAsia="en-US" w:bidi="en-US"/>
              </w:rPr>
              <w:t>Βασικό επιτόκιο (δανεισμού)</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1,744%</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1,2129%</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0,4974%</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0,2684%</w:t>
            </w:r>
          </w:p>
        </w:tc>
        <w:tc>
          <w:tcPr>
            <w:tcW w:w="1107" w:type="dxa"/>
          </w:tcPr>
          <w:p w:rsidR="00F4737F" w:rsidRPr="005B2F1D" w:rsidRDefault="00F4737F" w:rsidP="007B1296">
            <w:pPr>
              <w:cnfStyle w:val="000000100000"/>
              <w:rPr>
                <w:rFonts w:asciiTheme="majorHAnsi" w:hAnsiTheme="majorHAnsi"/>
                <w:sz w:val="24"/>
                <w:szCs w:val="24"/>
              </w:rPr>
            </w:pPr>
            <w:r w:rsidRPr="005B2F1D">
              <w:rPr>
                <w:rFonts w:asciiTheme="majorHAnsi" w:hAnsiTheme="majorHAnsi"/>
                <w:sz w:val="24"/>
                <w:szCs w:val="24"/>
              </w:rPr>
              <w:t>0,25%</w:t>
            </w:r>
          </w:p>
        </w:tc>
      </w:tr>
      <w:tr w:rsidR="00B46F5F" w:rsidRPr="005B2F1D" w:rsidTr="00EF2C6D">
        <w:trPr>
          <w:cnfStyle w:val="000000010000"/>
        </w:trPr>
        <w:tc>
          <w:tcPr>
            <w:cnfStyle w:val="001000000000"/>
            <w:tcW w:w="2987" w:type="dxa"/>
          </w:tcPr>
          <w:p w:rsidR="00F4737F" w:rsidRPr="005B2F1D" w:rsidRDefault="00F4737F" w:rsidP="007B1296">
            <w:pPr>
              <w:rPr>
                <w:rFonts w:asciiTheme="majorHAnsi" w:hAnsiTheme="majorHAnsi"/>
                <w:b w:val="0"/>
                <w:sz w:val="24"/>
                <w:szCs w:val="24"/>
                <w:lang w:eastAsia="en-US" w:bidi="en-US"/>
              </w:rPr>
            </w:pPr>
            <w:r w:rsidRPr="005B2F1D">
              <w:rPr>
                <w:rFonts w:asciiTheme="majorHAnsi" w:hAnsiTheme="majorHAnsi"/>
                <w:b w:val="0"/>
                <w:sz w:val="24"/>
                <w:szCs w:val="24"/>
                <w:lang w:eastAsia="en-US" w:bidi="en-US"/>
              </w:rPr>
              <w:t>Συναλλαγματικά διαθέσιμα (εκατ. δολάρια</w:t>
            </w:r>
            <w:r w:rsidRPr="005B2F1D">
              <w:rPr>
                <w:rFonts w:asciiTheme="majorHAnsi" w:hAnsiTheme="majorHAnsi"/>
                <w:b w:val="0"/>
                <w:sz w:val="24"/>
                <w:szCs w:val="24"/>
                <w:lang w:val="sv-SE" w:eastAsia="en-US" w:bidi="en-US"/>
              </w:rPr>
              <w:t>)</w:t>
            </w:r>
          </w:p>
        </w:tc>
        <w:tc>
          <w:tcPr>
            <w:tcW w:w="1107" w:type="dxa"/>
          </w:tcPr>
          <w:p w:rsidR="00F4737F" w:rsidRPr="005B2F1D" w:rsidRDefault="00F4737F" w:rsidP="007B1296">
            <w:pPr>
              <w:cnfStyle w:val="000000010000"/>
              <w:rPr>
                <w:rFonts w:asciiTheme="majorHAnsi" w:hAnsiTheme="majorHAnsi"/>
                <w:sz w:val="24"/>
                <w:szCs w:val="24"/>
              </w:rPr>
            </w:pPr>
          </w:p>
        </w:tc>
        <w:tc>
          <w:tcPr>
            <w:tcW w:w="1107" w:type="dxa"/>
          </w:tcPr>
          <w:p w:rsidR="00F4737F" w:rsidRPr="005B2F1D" w:rsidRDefault="00F4737F" w:rsidP="007B1296">
            <w:pPr>
              <w:cnfStyle w:val="000000010000"/>
              <w:rPr>
                <w:rFonts w:asciiTheme="majorHAnsi" w:hAnsiTheme="majorHAnsi"/>
                <w:sz w:val="24"/>
                <w:szCs w:val="24"/>
              </w:rPr>
            </w:pPr>
          </w:p>
        </w:tc>
        <w:tc>
          <w:tcPr>
            <w:tcW w:w="1107" w:type="dxa"/>
          </w:tcPr>
          <w:p w:rsidR="00F4737F" w:rsidRPr="005B2F1D" w:rsidRDefault="00F4737F" w:rsidP="007B1296">
            <w:pPr>
              <w:cnfStyle w:val="000000010000"/>
              <w:rPr>
                <w:rFonts w:asciiTheme="majorHAnsi" w:hAnsiTheme="majorHAnsi"/>
                <w:sz w:val="24"/>
                <w:szCs w:val="24"/>
              </w:rPr>
            </w:pPr>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51.572</w:t>
            </w:r>
            <w:proofErr w:type="gramEnd"/>
          </w:p>
        </w:tc>
        <w:tc>
          <w:tcPr>
            <w:tcW w:w="1107" w:type="dxa"/>
          </w:tcPr>
          <w:p w:rsidR="00F4737F" w:rsidRPr="005B2F1D" w:rsidRDefault="00F4737F" w:rsidP="007B1296">
            <w:pPr>
              <w:cnfStyle w:val="000000010000"/>
              <w:rPr>
                <w:rFonts w:asciiTheme="majorHAnsi" w:hAnsiTheme="majorHAnsi"/>
                <w:sz w:val="24"/>
                <w:szCs w:val="24"/>
                <w:lang w:val="sv-SE"/>
              </w:rPr>
            </w:pPr>
            <w:proofErr w:type="gramStart"/>
            <w:r w:rsidRPr="005B2F1D">
              <w:rPr>
                <w:rFonts w:asciiTheme="majorHAnsi" w:hAnsiTheme="majorHAnsi"/>
                <w:sz w:val="24"/>
                <w:szCs w:val="24"/>
                <w:lang w:val="sv-SE"/>
              </w:rPr>
              <w:t>53.463</w:t>
            </w:r>
            <w:proofErr w:type="gramEnd"/>
          </w:p>
        </w:tc>
      </w:tr>
    </w:tbl>
    <w:p w:rsidR="00715470" w:rsidRPr="005B2F1D" w:rsidRDefault="0033210C" w:rsidP="007B1296">
      <w:pPr>
        <w:spacing w:after="0" w:line="240" w:lineRule="auto"/>
        <w:jc w:val="both"/>
        <w:rPr>
          <w:rFonts w:asciiTheme="majorHAnsi" w:hAnsiTheme="majorHAnsi" w:cstheme="minorHAnsi"/>
          <w:sz w:val="24"/>
          <w:szCs w:val="24"/>
          <w:lang w:val="sv-SE"/>
        </w:rPr>
      </w:pPr>
      <w:r w:rsidRPr="005B2F1D">
        <w:rPr>
          <w:rFonts w:asciiTheme="majorHAnsi" w:hAnsiTheme="majorHAnsi" w:cstheme="minorHAnsi"/>
          <w:sz w:val="24"/>
          <w:szCs w:val="24"/>
        </w:rPr>
        <w:t xml:space="preserve">Πηγές </w:t>
      </w:r>
      <w:r w:rsidRPr="005B2F1D">
        <w:rPr>
          <w:rFonts w:asciiTheme="majorHAnsi" w:hAnsiTheme="majorHAnsi" w:cstheme="minorHAnsi"/>
          <w:sz w:val="24"/>
          <w:szCs w:val="24"/>
          <w:lang w:val="sv-SE"/>
        </w:rPr>
        <w:t>: Eurostat, Riksbank</w:t>
      </w:r>
    </w:p>
    <w:p w:rsidR="005F62FC" w:rsidRPr="005B2F1D" w:rsidRDefault="000946D1" w:rsidP="007B1296">
      <w:pPr>
        <w:pStyle w:val="Heading1"/>
        <w:spacing w:before="0" w:line="240" w:lineRule="auto"/>
        <w:rPr>
          <w:rStyle w:val="SubtleEmphasis"/>
          <w:i w:val="0"/>
          <w:iCs w:val="0"/>
          <w:color w:val="365F91" w:themeColor="accent1" w:themeShade="BF"/>
          <w:sz w:val="24"/>
          <w:szCs w:val="24"/>
        </w:rPr>
      </w:pPr>
      <w:bookmarkStart w:id="5" w:name="_Toc528317138"/>
      <w:r w:rsidRPr="005B2F1D">
        <w:rPr>
          <w:rStyle w:val="SubtleEmphasis"/>
          <w:i w:val="0"/>
          <w:iCs w:val="0"/>
          <w:color w:val="365F91" w:themeColor="accent1" w:themeShade="BF"/>
          <w:sz w:val="24"/>
          <w:szCs w:val="24"/>
        </w:rPr>
        <w:lastRenderedPageBreak/>
        <w:t>Β. ΕΠΙΧΕΙΡΗΜΑΤΙΚΟ ΠΕΡΙΒΑΛΛΟΝ</w:t>
      </w:r>
      <w:bookmarkEnd w:id="5"/>
    </w:p>
    <w:p w:rsidR="0032256E" w:rsidRPr="005B2F1D" w:rsidRDefault="000946D1" w:rsidP="000F3A94">
      <w:pPr>
        <w:pStyle w:val="Heading1"/>
        <w:numPr>
          <w:ilvl w:val="0"/>
          <w:numId w:val="8"/>
        </w:numPr>
        <w:spacing w:before="0" w:line="240" w:lineRule="auto"/>
        <w:rPr>
          <w:sz w:val="24"/>
          <w:szCs w:val="24"/>
        </w:rPr>
      </w:pPr>
      <w:bookmarkStart w:id="6" w:name="_Toc528317139"/>
      <w:r w:rsidRPr="005B2F1D">
        <w:rPr>
          <w:sz w:val="24"/>
          <w:szCs w:val="24"/>
        </w:rPr>
        <w:t>Θεσμικό πλαίσιο</w:t>
      </w:r>
      <w:bookmarkEnd w:id="6"/>
    </w:p>
    <w:p w:rsidR="00B4609D" w:rsidRPr="005B2F1D" w:rsidRDefault="00B4609D" w:rsidP="000F3A94">
      <w:pPr>
        <w:pStyle w:val="Heading2"/>
        <w:numPr>
          <w:ilvl w:val="1"/>
          <w:numId w:val="8"/>
        </w:numPr>
        <w:rPr>
          <w:sz w:val="24"/>
          <w:szCs w:val="24"/>
        </w:rPr>
      </w:pPr>
      <w:bookmarkStart w:id="7" w:name="_Toc528317140"/>
      <w:r w:rsidRPr="005B2F1D">
        <w:rPr>
          <w:sz w:val="24"/>
          <w:szCs w:val="24"/>
        </w:rPr>
        <w:t>Νομικές Μορφές Εταιρειών</w:t>
      </w:r>
      <w:bookmarkEnd w:id="7"/>
      <w:r w:rsidRPr="005B2F1D">
        <w:rPr>
          <w:sz w:val="24"/>
          <w:szCs w:val="24"/>
        </w:rPr>
        <w:t xml:space="preserve"> </w:t>
      </w:r>
    </w:p>
    <w:p w:rsidR="00B4609D" w:rsidRPr="005B2F1D" w:rsidRDefault="00B4609D"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Σύμφωνα με τα προβλεπόμενα στην σουηδική νομοθεσία οι νομικές μορφές των εταιρειών είναι οι ακόλουθες :</w:t>
      </w:r>
    </w:p>
    <w:p w:rsidR="00B4609D" w:rsidRPr="005B2F1D" w:rsidRDefault="00B4609D" w:rsidP="000F3A94">
      <w:pPr>
        <w:pStyle w:val="ListParagraph"/>
        <w:numPr>
          <w:ilvl w:val="0"/>
          <w:numId w:val="5"/>
        </w:numPr>
        <w:tabs>
          <w:tab w:val="left" w:pos="1134"/>
        </w:tabs>
        <w:spacing w:after="0" w:line="240" w:lineRule="auto"/>
        <w:jc w:val="both"/>
        <w:rPr>
          <w:rFonts w:asciiTheme="majorHAnsi" w:hAnsiTheme="majorHAnsi"/>
          <w:bCs/>
          <w:sz w:val="24"/>
          <w:szCs w:val="24"/>
          <w:lang w:val="sv-SE"/>
        </w:rPr>
      </w:pPr>
      <w:r w:rsidRPr="005B2F1D">
        <w:rPr>
          <w:rFonts w:asciiTheme="majorHAnsi" w:hAnsiTheme="majorHAnsi"/>
          <w:sz w:val="24"/>
          <w:szCs w:val="24"/>
        </w:rPr>
        <w:t>Ατομική</w:t>
      </w:r>
      <w:r w:rsidRPr="005B2F1D">
        <w:rPr>
          <w:rFonts w:asciiTheme="majorHAnsi" w:hAnsiTheme="majorHAnsi"/>
          <w:sz w:val="24"/>
          <w:szCs w:val="24"/>
          <w:lang w:val="sv-SE"/>
        </w:rPr>
        <w:t xml:space="preserve"> </w:t>
      </w:r>
      <w:r w:rsidRPr="005B2F1D">
        <w:rPr>
          <w:rFonts w:asciiTheme="majorHAnsi" w:hAnsiTheme="majorHAnsi"/>
          <w:sz w:val="24"/>
          <w:szCs w:val="24"/>
        </w:rPr>
        <w:t>Επιχείρηση</w:t>
      </w:r>
      <w:r w:rsidRPr="005B2F1D">
        <w:rPr>
          <w:rFonts w:asciiTheme="majorHAnsi" w:hAnsiTheme="majorHAnsi"/>
          <w:sz w:val="24"/>
          <w:szCs w:val="24"/>
          <w:lang w:val="sv-SE"/>
        </w:rPr>
        <w:t xml:space="preserve"> - </w:t>
      </w:r>
      <w:proofErr w:type="spellStart"/>
      <w:r w:rsidRPr="005B2F1D">
        <w:rPr>
          <w:rFonts w:asciiTheme="majorHAnsi" w:hAnsiTheme="majorHAnsi"/>
          <w:sz w:val="24"/>
          <w:szCs w:val="24"/>
          <w:lang w:val="sv-SE"/>
        </w:rPr>
        <w:t>Sole</w:t>
      </w:r>
      <w:proofErr w:type="spellEnd"/>
      <w:r w:rsidRPr="005B2F1D">
        <w:rPr>
          <w:rFonts w:asciiTheme="majorHAnsi" w:hAnsiTheme="majorHAnsi"/>
          <w:sz w:val="24"/>
          <w:szCs w:val="24"/>
          <w:lang w:val="sv-SE"/>
        </w:rPr>
        <w:t xml:space="preserve"> Trader – </w:t>
      </w:r>
      <w:r w:rsidRPr="005B2F1D">
        <w:rPr>
          <w:rFonts w:asciiTheme="majorHAnsi" w:hAnsiTheme="majorHAnsi"/>
          <w:bCs/>
          <w:sz w:val="24"/>
          <w:szCs w:val="24"/>
          <w:lang w:val="sv-SE"/>
        </w:rPr>
        <w:t>Enskild näringsverksamhet</w:t>
      </w:r>
    </w:p>
    <w:p w:rsidR="00B4609D" w:rsidRPr="005B2F1D" w:rsidRDefault="00B4609D" w:rsidP="000F3A94">
      <w:pPr>
        <w:pStyle w:val="ListParagraph"/>
        <w:numPr>
          <w:ilvl w:val="0"/>
          <w:numId w:val="5"/>
        </w:numPr>
        <w:tabs>
          <w:tab w:val="left" w:pos="1134"/>
        </w:tabs>
        <w:spacing w:after="0" w:line="240" w:lineRule="auto"/>
        <w:jc w:val="both"/>
        <w:rPr>
          <w:rFonts w:asciiTheme="majorHAnsi" w:hAnsiTheme="majorHAnsi"/>
          <w:sz w:val="24"/>
          <w:szCs w:val="24"/>
          <w:lang w:val="sv-SE"/>
        </w:rPr>
      </w:pPr>
      <w:r w:rsidRPr="005B2F1D">
        <w:rPr>
          <w:rFonts w:asciiTheme="majorHAnsi" w:hAnsiTheme="majorHAnsi"/>
          <w:sz w:val="24"/>
          <w:szCs w:val="24"/>
        </w:rPr>
        <w:t>Εμπορική</w:t>
      </w:r>
      <w:r w:rsidRPr="005B2F1D">
        <w:rPr>
          <w:rFonts w:asciiTheme="majorHAnsi" w:hAnsiTheme="majorHAnsi"/>
          <w:sz w:val="24"/>
          <w:szCs w:val="24"/>
          <w:lang w:val="sv-SE"/>
        </w:rPr>
        <w:t xml:space="preserve"> </w:t>
      </w:r>
      <w:r w:rsidRPr="005B2F1D">
        <w:rPr>
          <w:rFonts w:asciiTheme="majorHAnsi" w:hAnsiTheme="majorHAnsi"/>
          <w:sz w:val="24"/>
          <w:szCs w:val="24"/>
        </w:rPr>
        <w:t>Συνεργασία</w:t>
      </w:r>
      <w:r w:rsidRPr="005B2F1D">
        <w:rPr>
          <w:rFonts w:asciiTheme="majorHAnsi" w:hAnsiTheme="majorHAnsi"/>
          <w:sz w:val="24"/>
          <w:szCs w:val="24"/>
          <w:lang w:val="sv-SE"/>
        </w:rPr>
        <w:t xml:space="preserve"> – Trading </w:t>
      </w:r>
      <w:proofErr w:type="spellStart"/>
      <w:r w:rsidRPr="005B2F1D">
        <w:rPr>
          <w:rFonts w:asciiTheme="majorHAnsi" w:hAnsiTheme="majorHAnsi"/>
          <w:sz w:val="24"/>
          <w:szCs w:val="24"/>
          <w:lang w:val="sv-SE"/>
        </w:rPr>
        <w:t>Partnership</w:t>
      </w:r>
      <w:proofErr w:type="spellEnd"/>
      <w:r w:rsidRPr="005B2F1D">
        <w:rPr>
          <w:rFonts w:asciiTheme="majorHAnsi" w:hAnsiTheme="majorHAnsi"/>
          <w:sz w:val="24"/>
          <w:szCs w:val="24"/>
          <w:lang w:val="sv-SE"/>
        </w:rPr>
        <w:t xml:space="preserve"> – Handelsbolag och Kommanditbolag</w:t>
      </w:r>
    </w:p>
    <w:p w:rsidR="00B4609D" w:rsidRPr="005B2F1D" w:rsidRDefault="00B4609D" w:rsidP="000F3A94">
      <w:pPr>
        <w:pStyle w:val="ListParagraph"/>
        <w:numPr>
          <w:ilvl w:val="0"/>
          <w:numId w:val="5"/>
        </w:num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Εταιρεία Περιορισμένης Ευθύνης – </w:t>
      </w:r>
      <w:r w:rsidRPr="005B2F1D">
        <w:rPr>
          <w:rFonts w:asciiTheme="majorHAnsi" w:hAnsiTheme="majorHAnsi"/>
          <w:sz w:val="24"/>
          <w:szCs w:val="24"/>
          <w:lang w:val="en-US"/>
        </w:rPr>
        <w:t>Limited</w:t>
      </w:r>
      <w:r w:rsidRPr="005B2F1D">
        <w:rPr>
          <w:rFonts w:asciiTheme="majorHAnsi" w:hAnsiTheme="majorHAnsi"/>
          <w:sz w:val="24"/>
          <w:szCs w:val="24"/>
        </w:rPr>
        <w:t xml:space="preserve"> </w:t>
      </w:r>
      <w:r w:rsidRPr="005B2F1D">
        <w:rPr>
          <w:rFonts w:asciiTheme="majorHAnsi" w:hAnsiTheme="majorHAnsi"/>
          <w:sz w:val="24"/>
          <w:szCs w:val="24"/>
          <w:lang w:val="en-US"/>
        </w:rPr>
        <w:t>Company</w:t>
      </w:r>
      <w:r w:rsidRPr="005B2F1D">
        <w:rPr>
          <w:rFonts w:asciiTheme="majorHAnsi" w:hAnsiTheme="majorHAnsi"/>
          <w:sz w:val="24"/>
          <w:szCs w:val="24"/>
        </w:rPr>
        <w:t xml:space="preserve"> – </w:t>
      </w:r>
      <w:proofErr w:type="spellStart"/>
      <w:r w:rsidRPr="005B2F1D">
        <w:rPr>
          <w:rFonts w:asciiTheme="majorHAnsi" w:hAnsiTheme="majorHAnsi"/>
          <w:sz w:val="24"/>
          <w:szCs w:val="24"/>
          <w:lang w:val="en-US"/>
        </w:rPr>
        <w:t>Aktiebolag</w:t>
      </w:r>
      <w:proofErr w:type="spellEnd"/>
      <w:r w:rsidRPr="005B2F1D">
        <w:rPr>
          <w:rFonts w:asciiTheme="majorHAnsi" w:hAnsiTheme="majorHAnsi"/>
          <w:sz w:val="24"/>
          <w:szCs w:val="24"/>
        </w:rPr>
        <w:t xml:space="preserve"> ΑΒ</w:t>
      </w:r>
    </w:p>
    <w:p w:rsidR="00B4609D" w:rsidRPr="005B2F1D" w:rsidRDefault="00B4609D" w:rsidP="000F3A94">
      <w:pPr>
        <w:pStyle w:val="ListParagraph"/>
        <w:numPr>
          <w:ilvl w:val="0"/>
          <w:numId w:val="5"/>
        </w:numPr>
        <w:tabs>
          <w:tab w:val="left" w:pos="1134"/>
        </w:tabs>
        <w:spacing w:after="0" w:line="240" w:lineRule="auto"/>
        <w:jc w:val="both"/>
        <w:rPr>
          <w:rFonts w:asciiTheme="majorHAnsi" w:hAnsiTheme="majorHAnsi"/>
          <w:sz w:val="24"/>
          <w:szCs w:val="24"/>
          <w:lang w:val="sv-SE"/>
        </w:rPr>
      </w:pPr>
      <w:r w:rsidRPr="005B2F1D">
        <w:rPr>
          <w:rFonts w:asciiTheme="majorHAnsi" w:hAnsiTheme="majorHAnsi"/>
          <w:sz w:val="24"/>
          <w:szCs w:val="24"/>
        </w:rPr>
        <w:t>Οικονομική</w:t>
      </w:r>
      <w:r w:rsidRPr="005B2F1D">
        <w:rPr>
          <w:rFonts w:asciiTheme="majorHAnsi" w:hAnsiTheme="majorHAnsi"/>
          <w:sz w:val="24"/>
          <w:szCs w:val="24"/>
          <w:lang w:val="sv-SE"/>
        </w:rPr>
        <w:t xml:space="preserve"> </w:t>
      </w:r>
      <w:r w:rsidRPr="005B2F1D">
        <w:rPr>
          <w:rFonts w:asciiTheme="majorHAnsi" w:hAnsiTheme="majorHAnsi"/>
          <w:sz w:val="24"/>
          <w:szCs w:val="24"/>
        </w:rPr>
        <w:t>Ένωση</w:t>
      </w:r>
      <w:r w:rsidRPr="005B2F1D">
        <w:rPr>
          <w:rFonts w:asciiTheme="majorHAnsi" w:hAnsiTheme="majorHAnsi"/>
          <w:sz w:val="24"/>
          <w:szCs w:val="24"/>
          <w:lang w:val="sv-SE"/>
        </w:rPr>
        <w:t xml:space="preserve"> – Economic Association − Ekonomisk förening</w:t>
      </w:r>
    </w:p>
    <w:p w:rsidR="00B4609D" w:rsidRPr="005B2F1D" w:rsidRDefault="00B4609D" w:rsidP="000F3A94">
      <w:pPr>
        <w:pStyle w:val="ListParagraph"/>
        <w:numPr>
          <w:ilvl w:val="0"/>
          <w:numId w:val="5"/>
        </w:num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Υποκατάστημα – </w:t>
      </w:r>
      <w:proofErr w:type="spellStart"/>
      <w:r w:rsidRPr="005B2F1D">
        <w:rPr>
          <w:rFonts w:asciiTheme="majorHAnsi" w:hAnsiTheme="majorHAnsi"/>
          <w:sz w:val="24"/>
          <w:szCs w:val="24"/>
          <w:lang w:val="sv-SE"/>
        </w:rPr>
        <w:t>Branch</w:t>
      </w:r>
      <w:proofErr w:type="spellEnd"/>
      <w:r w:rsidRPr="005B2F1D">
        <w:rPr>
          <w:rFonts w:asciiTheme="majorHAnsi" w:hAnsiTheme="majorHAnsi"/>
          <w:sz w:val="24"/>
          <w:szCs w:val="24"/>
          <w:lang w:val="sv-SE"/>
        </w:rPr>
        <w:t xml:space="preserve"> – Filial</w:t>
      </w:r>
    </w:p>
    <w:p w:rsidR="002E33FB" w:rsidRPr="005B2F1D" w:rsidRDefault="002E33FB" w:rsidP="007B1296">
      <w:pPr>
        <w:tabs>
          <w:tab w:val="left" w:pos="1134"/>
        </w:tabs>
        <w:spacing w:after="0" w:line="240" w:lineRule="auto"/>
        <w:jc w:val="both"/>
        <w:rPr>
          <w:rFonts w:asciiTheme="majorHAnsi" w:hAnsiTheme="majorHAnsi"/>
          <w:sz w:val="24"/>
          <w:szCs w:val="24"/>
        </w:rPr>
      </w:pPr>
    </w:p>
    <w:p w:rsidR="00B4609D" w:rsidRPr="005B2F1D" w:rsidRDefault="00B4609D"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Η σουηδική νομοθεσία αποδέχεται εταιρίες περιορισμένης ευθύνης με αποκλειστικό κύριο (</w:t>
      </w:r>
      <w:proofErr w:type="spellStart"/>
      <w:r w:rsidRPr="005B2F1D">
        <w:rPr>
          <w:rFonts w:asciiTheme="majorHAnsi" w:hAnsiTheme="majorHAnsi"/>
          <w:sz w:val="24"/>
          <w:szCs w:val="24"/>
        </w:rPr>
        <w:t>wholly</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owned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subsidiaries</w:t>
      </w:r>
      <w:proofErr w:type="spellEnd"/>
      <w:r w:rsidRPr="005B2F1D">
        <w:rPr>
          <w:rFonts w:asciiTheme="majorHAnsi" w:hAnsiTheme="majorHAnsi"/>
          <w:sz w:val="24"/>
          <w:szCs w:val="24"/>
        </w:rPr>
        <w:t xml:space="preserve">). Ο όρος "γραφείο αντιπροσωπείας" αναφέρεται μερικές φορές ως εναλλακτική επιχειρηματική μορφή. Ωστόσο, ένα "γραφείο αντιπροσωπείας" δεν αναγνωρίζεται ως νομική οντότητα Σουηδικού δικαίου. </w:t>
      </w:r>
    </w:p>
    <w:p w:rsidR="002E33FB" w:rsidRPr="005B2F1D" w:rsidRDefault="002E33FB" w:rsidP="007B1296">
      <w:pPr>
        <w:tabs>
          <w:tab w:val="left" w:pos="1134"/>
        </w:tabs>
        <w:spacing w:after="0" w:line="240" w:lineRule="auto"/>
        <w:jc w:val="both"/>
        <w:rPr>
          <w:rFonts w:asciiTheme="majorHAnsi" w:hAnsiTheme="majorHAnsi"/>
          <w:sz w:val="24"/>
          <w:szCs w:val="24"/>
        </w:rPr>
      </w:pPr>
    </w:p>
    <w:p w:rsidR="00B4609D" w:rsidRPr="005B2F1D" w:rsidRDefault="00B4609D"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Ανεξάρτητα από την νομική μορφή όλες οι εταιρίες εγγράφονται υποχρεωτικά στο Σουηδικό Μητρώο Καταχώρησης Εταιρειών (</w:t>
      </w:r>
      <w:proofErr w:type="spellStart"/>
      <w:r w:rsidRPr="005B2F1D">
        <w:rPr>
          <w:rFonts w:asciiTheme="majorHAnsi" w:hAnsiTheme="majorHAnsi"/>
          <w:sz w:val="24"/>
          <w:szCs w:val="24"/>
        </w:rPr>
        <w:t>Swedish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Companies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Registration</w:t>
      </w:r>
      <w:proofErr w:type="spellEnd"/>
      <w:r w:rsidRPr="005B2F1D">
        <w:rPr>
          <w:rFonts w:asciiTheme="majorHAnsi" w:hAnsiTheme="majorHAnsi"/>
          <w:sz w:val="24"/>
          <w:szCs w:val="24"/>
        </w:rPr>
        <w:t xml:space="preserve"> Office-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w:t>
      </w:r>
      <w:hyperlink r:id="rId24" w:history="1">
        <w:r w:rsidR="002941ED" w:rsidRPr="005B2F1D">
          <w:rPr>
            <w:rStyle w:val="Hyperlink"/>
            <w:rFonts w:asciiTheme="majorHAnsi" w:hAnsiTheme="majorHAnsi"/>
            <w:sz w:val="24"/>
            <w:szCs w:val="24"/>
          </w:rPr>
          <w:t>www.bolagsverket.se</w:t>
        </w:r>
      </w:hyperlink>
      <w:r w:rsidR="002941ED" w:rsidRPr="005B2F1D">
        <w:rPr>
          <w:rFonts w:asciiTheme="majorHAnsi" w:hAnsiTheme="majorHAnsi"/>
          <w:sz w:val="24"/>
          <w:szCs w:val="24"/>
        </w:rPr>
        <w:t xml:space="preserve"> </w:t>
      </w:r>
      <w:r w:rsidRPr="005B2F1D">
        <w:rPr>
          <w:rFonts w:asciiTheme="majorHAnsi" w:hAnsiTheme="majorHAnsi"/>
          <w:sz w:val="24"/>
          <w:szCs w:val="24"/>
        </w:rPr>
        <w:t>) και στην Φορολογική Υπηρεσία της Σουηδίας (</w:t>
      </w:r>
      <w:proofErr w:type="spellStart"/>
      <w:r w:rsidRPr="005B2F1D">
        <w:rPr>
          <w:rFonts w:asciiTheme="majorHAnsi" w:hAnsiTheme="majorHAnsi"/>
          <w:sz w:val="24"/>
          <w:szCs w:val="24"/>
        </w:rPr>
        <w:t>Skatterveket</w:t>
      </w:r>
      <w:proofErr w:type="spellEnd"/>
      <w:r w:rsidRPr="005B2F1D">
        <w:rPr>
          <w:rFonts w:asciiTheme="majorHAnsi" w:hAnsiTheme="majorHAnsi"/>
          <w:sz w:val="24"/>
          <w:szCs w:val="24"/>
        </w:rPr>
        <w:t xml:space="preserve">, </w:t>
      </w:r>
      <w:hyperlink r:id="rId25" w:history="1">
        <w:r w:rsidRPr="005B2F1D">
          <w:rPr>
            <w:rStyle w:val="Hyperlink"/>
            <w:rFonts w:asciiTheme="majorHAnsi" w:hAnsiTheme="majorHAnsi"/>
            <w:sz w:val="24"/>
            <w:szCs w:val="24"/>
          </w:rPr>
          <w:t>www.skatteverket.se</w:t>
        </w:r>
      </w:hyperlink>
      <w:r w:rsidRPr="005B2F1D">
        <w:rPr>
          <w:rFonts w:asciiTheme="majorHAnsi" w:hAnsiTheme="majorHAnsi"/>
          <w:sz w:val="24"/>
          <w:szCs w:val="24"/>
        </w:rPr>
        <w:t xml:space="preserve">). </w:t>
      </w:r>
    </w:p>
    <w:p w:rsidR="007B1296" w:rsidRPr="005B2F1D" w:rsidRDefault="007B1296" w:rsidP="007B1296">
      <w:pPr>
        <w:tabs>
          <w:tab w:val="left" w:pos="1134"/>
        </w:tabs>
        <w:spacing w:after="0" w:line="240" w:lineRule="auto"/>
        <w:jc w:val="both"/>
        <w:rPr>
          <w:rFonts w:asciiTheme="majorHAnsi" w:hAnsiTheme="majorHAnsi"/>
          <w:sz w:val="24"/>
          <w:szCs w:val="24"/>
        </w:rPr>
      </w:pPr>
    </w:p>
    <w:p w:rsidR="00B4609D" w:rsidRPr="005B2F1D" w:rsidRDefault="00B4609D" w:rsidP="000F3A94">
      <w:pPr>
        <w:pStyle w:val="Heading2"/>
        <w:numPr>
          <w:ilvl w:val="2"/>
          <w:numId w:val="8"/>
        </w:numPr>
        <w:rPr>
          <w:sz w:val="24"/>
          <w:szCs w:val="24"/>
        </w:rPr>
      </w:pPr>
      <w:bookmarkStart w:id="8" w:name="_Toc528317141"/>
      <w:r w:rsidRPr="005B2F1D">
        <w:rPr>
          <w:sz w:val="24"/>
          <w:szCs w:val="24"/>
        </w:rPr>
        <w:t>Ατομική επιχείρηση</w:t>
      </w:r>
      <w:bookmarkEnd w:id="8"/>
    </w:p>
    <w:p w:rsidR="00B4609D" w:rsidRPr="005B2F1D" w:rsidRDefault="00B4609D"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Η ατομική επιχείρηση ασκεί τη δραστηριότητά της υπό την επωνυμία του ιδιοκτήτη. Ο ενδιαφερόμενος καλείται να εγγραφεί με τον προσωπικό του αριθμό (</w:t>
      </w:r>
      <w:r w:rsidRPr="005B2F1D">
        <w:rPr>
          <w:rFonts w:asciiTheme="majorHAnsi" w:hAnsiTheme="majorHAnsi"/>
          <w:sz w:val="24"/>
          <w:szCs w:val="24"/>
          <w:lang w:val="en-US"/>
        </w:rPr>
        <w:t>personal</w:t>
      </w:r>
      <w:r w:rsidRPr="005B2F1D">
        <w:rPr>
          <w:rFonts w:asciiTheme="majorHAnsi" w:hAnsiTheme="majorHAnsi"/>
          <w:sz w:val="24"/>
          <w:szCs w:val="24"/>
        </w:rPr>
        <w:t xml:space="preserve"> </w:t>
      </w:r>
      <w:r w:rsidRPr="005B2F1D">
        <w:rPr>
          <w:rFonts w:asciiTheme="majorHAnsi" w:hAnsiTheme="majorHAnsi"/>
          <w:sz w:val="24"/>
          <w:szCs w:val="24"/>
          <w:lang w:val="en-US"/>
        </w:rPr>
        <w:t>ID</w:t>
      </w:r>
      <w:r w:rsidRPr="005B2F1D">
        <w:rPr>
          <w:rFonts w:asciiTheme="majorHAnsi" w:hAnsiTheme="majorHAnsi"/>
          <w:sz w:val="24"/>
          <w:szCs w:val="24"/>
        </w:rPr>
        <w:t xml:space="preserve"> </w:t>
      </w:r>
      <w:r w:rsidRPr="005B2F1D">
        <w:rPr>
          <w:rFonts w:asciiTheme="majorHAnsi" w:hAnsiTheme="majorHAnsi"/>
          <w:sz w:val="24"/>
          <w:szCs w:val="24"/>
          <w:lang w:val="en-US"/>
        </w:rPr>
        <w:t>number</w:t>
      </w:r>
      <w:r w:rsidRPr="005B2F1D">
        <w:rPr>
          <w:rFonts w:asciiTheme="majorHAnsi" w:hAnsiTheme="majorHAnsi"/>
          <w:sz w:val="24"/>
          <w:szCs w:val="24"/>
        </w:rPr>
        <w:t xml:space="preserve">) στο </w:t>
      </w:r>
      <w:r w:rsidR="002941ED" w:rsidRPr="005B2F1D">
        <w:rPr>
          <w:rFonts w:asciiTheme="majorHAnsi" w:hAnsiTheme="majorHAnsi"/>
          <w:sz w:val="24"/>
          <w:szCs w:val="24"/>
        </w:rPr>
        <w:t>Μητρώο Καταχώρησης Εταιρειών/</w:t>
      </w:r>
      <w:proofErr w:type="spellStart"/>
      <w:r w:rsidRPr="005B2F1D">
        <w:rPr>
          <w:rFonts w:asciiTheme="majorHAnsi" w:hAnsiTheme="majorHAnsi"/>
          <w:color w:val="000000"/>
          <w:sz w:val="24"/>
          <w:szCs w:val="24"/>
        </w:rPr>
        <w:t>Bolagsverket</w:t>
      </w:r>
      <w:r w:rsidRPr="005B2F1D">
        <w:rPr>
          <w:rFonts w:asciiTheme="majorHAnsi" w:hAnsiTheme="majorHAnsi"/>
          <w:sz w:val="24"/>
          <w:szCs w:val="24"/>
        </w:rPr>
        <w:t>.</w:t>
      </w:r>
      <w:proofErr w:type="spellEnd"/>
      <w:r w:rsidRPr="005B2F1D">
        <w:rPr>
          <w:rFonts w:asciiTheme="majorHAnsi" w:hAnsiTheme="majorHAnsi"/>
          <w:sz w:val="24"/>
          <w:szCs w:val="24"/>
        </w:rPr>
        <w:t xml:space="preserve"> Ο ιδιοκτήτης ως ελεύθερος επαγγελματίας είναι προσωπικά υπεύθυνος για όλες τις υποχρεώσεις της εταιρείας, όπως η διεκπεραίωση οφειλών και συμφωνιών. Δεν απαιτείται κεφάλαιο για την ίδρυση της εταιρείας και στις περισσότερες περιπτώσεις δεν υποβάλλονται ετήσιοι λογαριασμοί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Ο ιδιοκτήτης δεν μπορεί να απασχολήσει συγγενικά πρόσωπα στην εταιρεία ως υπαλλήλους, παρά μόνο ως συνιδιοκτήτες που μοιράζονται τα κέρδη. </w:t>
      </w:r>
    </w:p>
    <w:p w:rsidR="00B4609D" w:rsidRPr="005B2F1D" w:rsidRDefault="00B4609D" w:rsidP="000F3A94">
      <w:pPr>
        <w:pStyle w:val="Heading2"/>
        <w:numPr>
          <w:ilvl w:val="2"/>
          <w:numId w:val="8"/>
        </w:numPr>
        <w:rPr>
          <w:sz w:val="24"/>
          <w:szCs w:val="24"/>
        </w:rPr>
      </w:pPr>
      <w:bookmarkStart w:id="9" w:name="_Toc528317142"/>
      <w:r w:rsidRPr="005B2F1D">
        <w:rPr>
          <w:sz w:val="24"/>
          <w:szCs w:val="24"/>
        </w:rPr>
        <w:t>Εταιρική συνεργασία</w:t>
      </w:r>
      <w:bookmarkEnd w:id="9"/>
      <w:r w:rsidRPr="005B2F1D">
        <w:rPr>
          <w:sz w:val="24"/>
          <w:szCs w:val="24"/>
        </w:rPr>
        <w:t xml:space="preserve"> </w:t>
      </w:r>
    </w:p>
    <w:p w:rsidR="00B4609D" w:rsidRPr="005B2F1D" w:rsidRDefault="00B4609D" w:rsidP="007B1296">
      <w:pPr>
        <w:tabs>
          <w:tab w:val="left" w:pos="1134"/>
        </w:tabs>
        <w:spacing w:after="0" w:line="240" w:lineRule="auto"/>
        <w:jc w:val="both"/>
        <w:rPr>
          <w:rFonts w:asciiTheme="majorHAnsi" w:hAnsiTheme="majorHAnsi" w:cs="Times New Roman"/>
          <w:sz w:val="24"/>
          <w:szCs w:val="24"/>
        </w:rPr>
      </w:pPr>
      <w:r w:rsidRPr="005B2F1D">
        <w:rPr>
          <w:rFonts w:asciiTheme="majorHAnsi" w:hAnsiTheme="majorHAnsi"/>
          <w:sz w:val="24"/>
          <w:szCs w:val="24"/>
        </w:rPr>
        <w:t xml:space="preserve">Η εταιρική συνεργασία πρέπει να έχει τουλάχιστον δύο ιδιοκτήτες, οι οποίοι αναφέρονται ως εταίροι. Η εταιρική συνεργασία μπορεί να απασχολεί προσωπικό, πλην των ιδιοκτητών. Μια τέτοια εταιρεία πρέπει πάντα να είναι εγγεγραμμένη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και αποκτά τον αριθμό εγγραφής και την εταιρική επωνυμία μέσω της εγγραφής. Το όνομα μιας εταιρείας είναι προστατευμένο στον τόπο όπου είναι εγγεγραμμένη. Η συμφωνία των εταίρων πρέπει να είναι γραπτή,  με όρους για τον καταμερισμό της εργασίας, την διανομή των κερδών και των απωλειών  και τι συμβαίνει εάν ένας εταίρος επιθυμεί να εγκαταλείψει την εμπορική εταιρεία </w:t>
      </w:r>
      <w:proofErr w:type="spellStart"/>
      <w:r w:rsidRPr="005B2F1D">
        <w:rPr>
          <w:rFonts w:asciiTheme="majorHAnsi" w:hAnsiTheme="majorHAnsi"/>
          <w:sz w:val="24"/>
          <w:szCs w:val="24"/>
        </w:rPr>
        <w:t>κ.λ.π</w:t>
      </w:r>
      <w:proofErr w:type="spellEnd"/>
      <w:r w:rsidRPr="005B2F1D">
        <w:rPr>
          <w:rFonts w:asciiTheme="majorHAnsi" w:hAnsiTheme="majorHAnsi"/>
          <w:sz w:val="24"/>
          <w:szCs w:val="24"/>
        </w:rPr>
        <w:t>. Δεν απαιτείται αρχικό κεφάλαιο για μια εταιρική σχέση. Το αρχικό κεφάλαιο δεν χρειάζεται να καταγράφεται σε κανένα σημείο. Οι εταίροι, εκπροσωπούν την εταιρεία από κοινού. Είναι προσωπικά και από κοινού υπεύθυνοι για την εξασφάλιση της πληρωμής των χρεών της εταιρικής σχέσης. Εάν κάποιος από τους εταίρους είναι νομικό πρόσωπο και εάν η οντότητα έχει ένα ορισμένο μέγεθος, η εταιρεία πρέπει να έχει εγκεκριμένο ή εξουσιοδοτημένο δημόσιο λογιστή.</w:t>
      </w:r>
      <w:r w:rsidRPr="005B2F1D">
        <w:rPr>
          <w:rFonts w:asciiTheme="majorHAnsi" w:hAnsiTheme="majorHAnsi" w:cs="Times New Roman"/>
          <w:sz w:val="24"/>
          <w:szCs w:val="24"/>
        </w:rPr>
        <w:t xml:space="preserve"> </w:t>
      </w:r>
    </w:p>
    <w:p w:rsidR="00B4609D" w:rsidRPr="005B2F1D" w:rsidRDefault="00B4609D" w:rsidP="000F3A94">
      <w:pPr>
        <w:pStyle w:val="Heading2"/>
        <w:numPr>
          <w:ilvl w:val="2"/>
          <w:numId w:val="8"/>
        </w:numPr>
        <w:rPr>
          <w:sz w:val="24"/>
          <w:szCs w:val="24"/>
        </w:rPr>
      </w:pPr>
      <w:bookmarkStart w:id="10" w:name="_Toc528317143"/>
      <w:r w:rsidRPr="005B2F1D">
        <w:rPr>
          <w:sz w:val="24"/>
          <w:szCs w:val="24"/>
        </w:rPr>
        <w:t>Εταιρεία Περιορισμένης Ευθύνης</w:t>
      </w:r>
      <w:bookmarkEnd w:id="10"/>
    </w:p>
    <w:p w:rsidR="00894160" w:rsidRPr="005B2F1D" w:rsidRDefault="00B4609D" w:rsidP="00894160">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Η Εταιρεία Περιορισμένης Ευθύνης ιδρύεται από ένα ή περισσότερα φυσικά ή νομικά πρόσωπα, τα οποία ευθύνονται μόνο μέχρι του ποσού της εισφοράς τους στο κεφάλαιο. Μια </w:t>
      </w:r>
      <w:r w:rsidRPr="005B2F1D">
        <w:rPr>
          <w:rFonts w:asciiTheme="majorHAnsi" w:hAnsiTheme="majorHAnsi"/>
          <w:sz w:val="24"/>
          <w:szCs w:val="24"/>
        </w:rPr>
        <w:lastRenderedPageBreak/>
        <w:t>εταιρία περιορισμένης ευθύνης ιδιωτικού δικαίου πρέπει να έχει αρχικό μετοχικό κεφάλαιο τουλάχιστον 50,000 SEK (περίπου 5.400 ευρώ) ενώ μία εταιρεία περιορισμένη</w:t>
      </w:r>
      <w:r w:rsidR="00271F79" w:rsidRPr="005B2F1D">
        <w:rPr>
          <w:rFonts w:asciiTheme="majorHAnsi" w:hAnsiTheme="majorHAnsi"/>
          <w:sz w:val="24"/>
          <w:szCs w:val="24"/>
        </w:rPr>
        <w:t>ς</w:t>
      </w:r>
      <w:r w:rsidRPr="005B2F1D">
        <w:rPr>
          <w:rFonts w:asciiTheme="majorHAnsi" w:hAnsiTheme="majorHAnsi"/>
          <w:sz w:val="24"/>
          <w:szCs w:val="24"/>
        </w:rPr>
        <w:t xml:space="preserve"> ευθύνης δημοσίου δικαίου 500,000 SEK. Το μετοχικό κεφάλαιο αντιπροσωπεύεται από έναν αριθμό μετοχών που οι μέτοχοι έχουν ως απόδειξη της συμμετοχής τους στην εταιρεία. Το μετοχικό κεφάλαιο μπορεί να αποτελείται από μετρητά ή ιδιότητα που είναι προς όφελος της επιχείρησης. Τα ακίνητα είναι γνωστά ως είδος και θα πρέπει να αποτιμώνται από έναν ελεγκτή. Η δημόσια ή ιδιωτική ΕΠΕ εκπροσωπείται από διοικητικό συμβούλιο ενώ στην περίπτωση που η εταιρεία θεωρείται δημόσια, θα πρέπει επίσης να έχει και διευθύνων σύμβουλο. Η Γενική Συνέλευση των μετόχων εκλέγει το Διοικητικό Συμβούλιο και τον λογιστή. Το Διοικητικό Συμβούλιο μπορεί να αποτελείται από ένα ή δύο μέλη με τουλάχιστον έναν αναπληρωτή ή τρία μέλη, με ή χωρίς εκπροσώπους. Μια εταιρεία περιορισμένης ευθύνης πρέπει να υποβάλλει ετήσιους λογαριασμούς στην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w:t>
      </w:r>
    </w:p>
    <w:p w:rsidR="00894160" w:rsidRPr="005B2F1D" w:rsidRDefault="00894160" w:rsidP="000F3A94">
      <w:pPr>
        <w:pStyle w:val="Heading2"/>
        <w:numPr>
          <w:ilvl w:val="2"/>
          <w:numId w:val="8"/>
        </w:numPr>
        <w:rPr>
          <w:sz w:val="24"/>
          <w:szCs w:val="24"/>
        </w:rPr>
      </w:pPr>
      <w:r w:rsidRPr="005B2F1D">
        <w:rPr>
          <w:sz w:val="24"/>
          <w:szCs w:val="24"/>
        </w:rPr>
        <w:t xml:space="preserve"> </w:t>
      </w:r>
      <w:bookmarkStart w:id="11" w:name="_Toc528317144"/>
      <w:r w:rsidRPr="005B2F1D">
        <w:rPr>
          <w:sz w:val="24"/>
          <w:szCs w:val="24"/>
        </w:rPr>
        <w:t>Οικονομική Ένωση</w:t>
      </w:r>
      <w:bookmarkEnd w:id="11"/>
    </w:p>
    <w:p w:rsidR="00894160" w:rsidRPr="001778AD" w:rsidRDefault="00894160" w:rsidP="001778AD">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Μια Οικονομική Ένωση αποσκοπεί στην προώθηση κοινών οικονομικών συμφερόντων. Αυτό σημαίνει ότι τα μέλη θα λαμβάνουν ένα οικονομικό αντάλλαγμα από τη συμμετοχή στην ένωση. Το μέγεθος της συνεισφοράς του κάθε μέλους να πληρώσει μπορεί να ποικίλει από 1 SEK και άνω. Μέλη μίας Οικονομικής Ένωσης μπορούν να είναι τόσο νομικά όσο και φυσικά πρόσωπα. Η Γενική Συνέλευση των μετόχων διεξάγεται σε ετήσια βάση. Κάθε μέλος έχει μία ψήφο, ανεξάρτητα από το μερίδιο συμμετοχής. Εξαιρέσεις μπορούν να γίνουν στο καταστατικό. Η Γενική Συνέλευση διορίζει επίσης το Διοικητικό Συμβούλιο και τους ελεγκτές. Το Διοικητικό Συμβούλιο πρέπει να αποτελείται από τουλάχιστον τρία πρόσωπα που εκπροσωπούν την ένωση και είναι υπεύθυνα για τις επιχειρησιακές δραστηριότητες. </w:t>
      </w:r>
    </w:p>
    <w:p w:rsidR="00B4609D" w:rsidRPr="005B2F1D" w:rsidRDefault="00B4609D" w:rsidP="000F3A94">
      <w:pPr>
        <w:pStyle w:val="Heading2"/>
        <w:numPr>
          <w:ilvl w:val="2"/>
          <w:numId w:val="8"/>
        </w:numPr>
        <w:rPr>
          <w:sz w:val="24"/>
          <w:szCs w:val="24"/>
        </w:rPr>
      </w:pPr>
      <w:bookmarkStart w:id="12" w:name="_Toc528317145"/>
      <w:r w:rsidRPr="005B2F1D">
        <w:rPr>
          <w:sz w:val="24"/>
          <w:szCs w:val="24"/>
        </w:rPr>
        <w:t>Υποκατάστημα</w:t>
      </w:r>
      <w:bookmarkEnd w:id="12"/>
    </w:p>
    <w:p w:rsidR="00B4609D" w:rsidRPr="005B2F1D" w:rsidRDefault="00B4609D" w:rsidP="001778AD">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Ο ξένος επενδυτής μπορεί να ασκήσει επιχειρηματική δραστηριότητα στη Σουηδία μέσω υποκαταστήματος με ανεξάρτητη διαχείριση. Το υποκατάστημα δεν αποτελεί αυτόνομο νομικό πρόσωπο, αλλά ένα μέρος της ξένης μητρικής εταιρίας. Μία ξένη εταιρία μπορεί να έχει ένα μόνο υποκατάστημα στη Σουηδία. Η ξένη μητρική εταιρεία πρέπει να διορίσει έναν υπεύθυνο Διευθύνοντα Σύμβουλο ο οποίος αναλαμβάνει τη διαχείριση και εκπροσώπηση της επιχείρησης στη Σουηδία και κοινοποιεί την καταχώρηση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Το υποκατάστημα λειτουργεί σύμφωνα με το σουηδικό δίκαιο και τις αποφάσεις των σουηδικών αρχών σχετικά με νομικά θέματα που προκύπτουν σε σχέση με τις δραστηριότητες στη Σουηδία. Δεν απαιτείται ελάχιστο κεφάλαιο για την έναρξη εργασιών υποκαταστήματος. Το υποκατάστημα δεν έχει μετοχικό κεφάλαιο, αλλά το ενεργητικό και το παθητικό του είναι μέρος του συνολικού κεφαλαίου της ξένης εταιρίας. Ωστόσο, ένα υποκατάστημα πρέπει να έχει τη δική του τήρηση λογιστικών βιβλίων. Οι λογαριασμοί του πρέπει να είναι ξεχωριστοί από αυτούς της ξένης εταιρίας και η αναθεώρηση αυτών να πραγματοποιείται από εξουσιοδοτημένο ελεγκτή. </w:t>
      </w:r>
    </w:p>
    <w:p w:rsidR="00CA48BF" w:rsidRPr="005B2F1D" w:rsidRDefault="00CA48BF"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Περισσότερες </w:t>
      </w:r>
      <w:r w:rsidR="002941ED" w:rsidRPr="005B2F1D">
        <w:rPr>
          <w:rFonts w:asciiTheme="majorHAnsi" w:hAnsiTheme="majorHAnsi"/>
          <w:sz w:val="24"/>
          <w:szCs w:val="24"/>
        </w:rPr>
        <w:t xml:space="preserve">αναλυτικές </w:t>
      </w:r>
      <w:r w:rsidRPr="005B2F1D">
        <w:rPr>
          <w:rFonts w:asciiTheme="majorHAnsi" w:hAnsiTheme="majorHAnsi"/>
          <w:sz w:val="24"/>
          <w:szCs w:val="24"/>
        </w:rPr>
        <w:t>πληροφορίες</w:t>
      </w:r>
      <w:r w:rsidR="00911B96" w:rsidRPr="005B2F1D">
        <w:rPr>
          <w:rFonts w:asciiTheme="majorHAnsi" w:hAnsiTheme="majorHAnsi"/>
          <w:sz w:val="24"/>
          <w:szCs w:val="24"/>
        </w:rPr>
        <w:t xml:space="preserve"> είναι διαθέσιμες </w:t>
      </w:r>
      <w:r w:rsidRPr="005B2F1D">
        <w:rPr>
          <w:rFonts w:asciiTheme="majorHAnsi" w:hAnsiTheme="majorHAnsi"/>
          <w:sz w:val="24"/>
          <w:szCs w:val="24"/>
        </w:rPr>
        <w:t xml:space="preserve">στον παρακάτω </w:t>
      </w:r>
      <w:proofErr w:type="spellStart"/>
      <w:r w:rsidRPr="005B2F1D">
        <w:rPr>
          <w:rFonts w:asciiTheme="majorHAnsi" w:hAnsiTheme="majorHAnsi"/>
          <w:sz w:val="24"/>
          <w:szCs w:val="24"/>
        </w:rPr>
        <w:t>ιστότοπο</w:t>
      </w:r>
      <w:proofErr w:type="spellEnd"/>
      <w:r w:rsidRPr="005B2F1D">
        <w:rPr>
          <w:rFonts w:asciiTheme="majorHAnsi" w:hAnsiTheme="majorHAnsi"/>
          <w:sz w:val="24"/>
          <w:szCs w:val="24"/>
        </w:rPr>
        <w:t xml:space="preserve">: </w:t>
      </w:r>
    </w:p>
    <w:p w:rsidR="007B1296" w:rsidRPr="005B2F1D" w:rsidRDefault="005B2BAE" w:rsidP="007B1296">
      <w:pPr>
        <w:spacing w:after="0" w:line="240" w:lineRule="auto"/>
        <w:jc w:val="both"/>
        <w:rPr>
          <w:rFonts w:asciiTheme="majorHAnsi" w:hAnsiTheme="majorHAnsi" w:cstheme="minorHAnsi"/>
          <w:sz w:val="24"/>
          <w:szCs w:val="24"/>
        </w:rPr>
      </w:pPr>
      <w:hyperlink r:id="rId26" w:history="1">
        <w:r w:rsidR="007B1296" w:rsidRPr="005B2F1D">
          <w:rPr>
            <w:rStyle w:val="Hyperlink"/>
            <w:rFonts w:asciiTheme="majorHAnsi" w:hAnsiTheme="majorHAnsi" w:cstheme="minorHAnsi"/>
            <w:sz w:val="24"/>
            <w:szCs w:val="24"/>
          </w:rPr>
          <w:t>https://www.verksamt.se/web/international/starting/moving-to-sweden-to-start-a-business</w:t>
        </w:r>
      </w:hyperlink>
    </w:p>
    <w:p w:rsidR="00730BA0" w:rsidRPr="005B2F1D" w:rsidRDefault="00DD365A" w:rsidP="000F3A94">
      <w:pPr>
        <w:pStyle w:val="Heading2"/>
        <w:numPr>
          <w:ilvl w:val="1"/>
          <w:numId w:val="8"/>
        </w:numPr>
        <w:rPr>
          <w:sz w:val="24"/>
          <w:szCs w:val="24"/>
        </w:rPr>
      </w:pPr>
      <w:bookmarkStart w:id="13" w:name="_Toc528317146"/>
      <w:r w:rsidRPr="005B2F1D">
        <w:rPr>
          <w:sz w:val="24"/>
          <w:szCs w:val="24"/>
        </w:rPr>
        <w:t>Διαδικασία ίδρυσης εταιρίας(</w:t>
      </w:r>
      <w:r w:rsidR="00E8468A" w:rsidRPr="005B2F1D">
        <w:rPr>
          <w:sz w:val="24"/>
          <w:szCs w:val="24"/>
        </w:rPr>
        <w:t xml:space="preserve">ενδεικτικό </w:t>
      </w:r>
      <w:r w:rsidR="00730BA0" w:rsidRPr="005B2F1D">
        <w:rPr>
          <w:sz w:val="24"/>
          <w:szCs w:val="24"/>
        </w:rPr>
        <w:t>χρονοδιάγραμμα και υπολογισμός κόστους)</w:t>
      </w:r>
      <w:bookmarkEnd w:id="13"/>
    </w:p>
    <w:p w:rsidR="00197380" w:rsidRPr="005B2F1D" w:rsidRDefault="00197380"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Η ίδρυση εταιρείας στη Σουηδία αποτελεί, σε γενικές γραμμές, απλή διαδικασία, η οποία βασίζεται σε ένα απόλυτα διαφανές σύστημα, σύμφωνα με το οποίο επιδιώκεται η διευκόλυνση της ίδρυσης μιας νέας επιχείρησης. Η Σουηδία δεν έχει κανόνες που να εισάγουν διακρίσεις στους ξένους επενδυτές και οι μέτοχοι μπορούν να διαμένουν σε οποιαδήποτε χώρα. </w:t>
      </w:r>
    </w:p>
    <w:p w:rsidR="008429F6" w:rsidRPr="005B2F1D" w:rsidRDefault="00197380"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lastRenderedPageBreak/>
        <w:t xml:space="preserve">Οι ενδιαφερόμενοι για την εγγραφή νέας εταιρίας μπορούν να προβούν σε ηλεκτρονική εγγραφή μέσω της υπηρεσίας e-service της ιστοσελίδας του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Εν συνεχεία, υποβάλλουν τα απαιτούμενα δικαιολογητικά, αυτοπροσώπως ή μέσω εξουσιοδοτημένου προσώπου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xml:space="preserve"> και καταβάλλουν το απαιτούμενο τέλος εγγραφής (από 900 έως 2.200 σουηδικές κορώνες ανάλογα με την νομική μορφή). Σημειώνεται ότι στην αίτηση αναφέρονται αναλυτικά τα απαιτούμενα δικαιολογητικά ανά νομική μορφή της επιχείρησης</w:t>
      </w:r>
      <w:r w:rsidR="008429F6" w:rsidRPr="005B2F1D">
        <w:rPr>
          <w:rFonts w:asciiTheme="majorHAnsi" w:hAnsiTheme="majorHAnsi"/>
          <w:sz w:val="24"/>
          <w:szCs w:val="24"/>
        </w:rPr>
        <w:t xml:space="preserve">. </w:t>
      </w:r>
    </w:p>
    <w:p w:rsidR="008429F6" w:rsidRPr="005B2F1D" w:rsidRDefault="008429F6" w:rsidP="007B1296">
      <w:pPr>
        <w:tabs>
          <w:tab w:val="left" w:pos="1134"/>
        </w:tabs>
        <w:spacing w:after="0" w:line="240" w:lineRule="auto"/>
        <w:jc w:val="both"/>
        <w:rPr>
          <w:rFonts w:asciiTheme="majorHAnsi" w:hAnsiTheme="majorHAnsi"/>
          <w:sz w:val="24"/>
          <w:szCs w:val="24"/>
        </w:rPr>
      </w:pPr>
    </w:p>
    <w:p w:rsidR="008429F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Περισσότερες πληροφορίες, στην αγγλική γλώσσα, αναλυτικές οδηγίες για τη διαδικασία ίδρυσης εταιρίας στη Σουηδία, καθώς και τα απαραίτητα δικαιολογητικά, ανάλογα με τη νομική της μορφή, μπορούν να αναζητηθούν στην ιστοσελίδα του Μητρώου Καταχώρησης Εταιριών </w:t>
      </w:r>
      <w:hyperlink r:id="rId27" w:history="1">
        <w:r w:rsidR="002941ED" w:rsidRPr="005B2F1D">
          <w:rPr>
            <w:rStyle w:val="Hyperlink"/>
            <w:rFonts w:asciiTheme="majorHAnsi" w:hAnsiTheme="majorHAnsi"/>
            <w:sz w:val="24"/>
            <w:szCs w:val="24"/>
          </w:rPr>
          <w:t>http://www.bolagsverket.se/en/bus/business</w:t>
        </w:r>
      </w:hyperlink>
      <w:r w:rsidR="002941ED" w:rsidRPr="005B2F1D">
        <w:rPr>
          <w:rFonts w:asciiTheme="majorHAnsi" w:hAnsiTheme="majorHAnsi"/>
          <w:sz w:val="24"/>
          <w:szCs w:val="24"/>
        </w:rPr>
        <w:t xml:space="preserve"> </w:t>
      </w:r>
      <w:r w:rsidRPr="005B2F1D">
        <w:rPr>
          <w:rFonts w:asciiTheme="majorHAnsi" w:hAnsiTheme="majorHAnsi"/>
          <w:sz w:val="24"/>
          <w:szCs w:val="24"/>
        </w:rPr>
        <w:t>.</w:t>
      </w:r>
    </w:p>
    <w:p w:rsidR="008429F6" w:rsidRPr="005B2F1D" w:rsidRDefault="008429F6" w:rsidP="007B1296">
      <w:pPr>
        <w:tabs>
          <w:tab w:val="left" w:pos="1134"/>
        </w:tabs>
        <w:spacing w:after="0" w:line="240" w:lineRule="auto"/>
        <w:jc w:val="both"/>
        <w:rPr>
          <w:rFonts w:asciiTheme="majorHAnsi" w:hAnsiTheme="majorHAnsi"/>
          <w:sz w:val="24"/>
          <w:szCs w:val="24"/>
        </w:rPr>
      </w:pPr>
    </w:p>
    <w:p w:rsidR="001778AD" w:rsidRDefault="00197380"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Από τη στιγμή που έχουν συγκεντρωθεί όλα τα δικαιολογ</w:t>
      </w:r>
      <w:r w:rsidR="008429F6" w:rsidRPr="005B2F1D">
        <w:rPr>
          <w:rFonts w:asciiTheme="majorHAnsi" w:hAnsiTheme="majorHAnsi"/>
          <w:sz w:val="24"/>
          <w:szCs w:val="24"/>
        </w:rPr>
        <w:t>ητικά και υποβληθεί η αίτηση, ο</w:t>
      </w:r>
      <w:r w:rsidRPr="005B2F1D">
        <w:rPr>
          <w:rFonts w:asciiTheme="majorHAnsi" w:hAnsiTheme="majorHAnsi"/>
          <w:sz w:val="24"/>
          <w:szCs w:val="24"/>
        </w:rPr>
        <w:t xml:space="preserve"> χρόνος που απαιτείται για τις διαδικασίες επεξεργασίας και ανταπόκρισης στην αίτηση, χωρίς τον υπολογισμό του χρόνου της ταχυδρομικής αποστολής κυμαίνεται  </w:t>
      </w:r>
      <w:r w:rsidR="008429F6" w:rsidRPr="005B2F1D">
        <w:rPr>
          <w:rFonts w:asciiTheme="majorHAnsi" w:hAnsiTheme="majorHAnsi"/>
          <w:sz w:val="24"/>
          <w:szCs w:val="24"/>
        </w:rPr>
        <w:t>από 5 έως 12</w:t>
      </w:r>
      <w:r w:rsidRPr="005B2F1D">
        <w:rPr>
          <w:rFonts w:asciiTheme="majorHAnsi" w:hAnsiTheme="majorHAnsi"/>
          <w:sz w:val="24"/>
          <w:szCs w:val="24"/>
        </w:rPr>
        <w:t xml:space="preserve"> ημέρες.</w:t>
      </w:r>
    </w:p>
    <w:p w:rsidR="00197380" w:rsidRPr="005B2F1D" w:rsidRDefault="001778AD" w:rsidP="007B1296">
      <w:pPr>
        <w:tabs>
          <w:tab w:val="left" w:pos="1134"/>
        </w:tabs>
        <w:spacing w:after="0" w:line="240" w:lineRule="auto"/>
        <w:jc w:val="both"/>
        <w:rPr>
          <w:rFonts w:asciiTheme="majorHAnsi" w:hAnsiTheme="majorHAnsi"/>
          <w:sz w:val="24"/>
          <w:szCs w:val="24"/>
        </w:rPr>
      </w:pPr>
      <w:r>
        <w:rPr>
          <w:rFonts w:asciiTheme="majorHAnsi" w:hAnsiTheme="majorHAnsi"/>
          <w:sz w:val="24"/>
          <w:szCs w:val="24"/>
        </w:rPr>
        <w:t>Α</w:t>
      </w:r>
      <w:r w:rsidR="008429F6" w:rsidRPr="005B2F1D">
        <w:rPr>
          <w:rFonts w:asciiTheme="majorHAnsi" w:hAnsiTheme="majorHAnsi"/>
          <w:sz w:val="24"/>
          <w:szCs w:val="24"/>
        </w:rPr>
        <w:t>ναλυτικ</w:t>
      </w:r>
      <w:r w:rsidR="00911B96" w:rsidRPr="005B2F1D">
        <w:rPr>
          <w:rFonts w:asciiTheme="majorHAnsi" w:hAnsiTheme="majorHAnsi"/>
          <w:sz w:val="24"/>
          <w:szCs w:val="24"/>
        </w:rPr>
        <w:t>ές πληροφορίες είναι διαθέσιμες</w:t>
      </w:r>
      <w:r w:rsidR="008429F6" w:rsidRPr="005B2F1D">
        <w:rPr>
          <w:rFonts w:asciiTheme="majorHAnsi" w:hAnsiTheme="majorHAnsi"/>
          <w:sz w:val="24"/>
          <w:szCs w:val="24"/>
        </w:rPr>
        <w:t xml:space="preserve"> </w:t>
      </w:r>
      <w:r w:rsidR="00911B96" w:rsidRPr="005B2F1D">
        <w:rPr>
          <w:rFonts w:asciiTheme="majorHAnsi" w:hAnsiTheme="majorHAnsi"/>
          <w:sz w:val="24"/>
          <w:szCs w:val="24"/>
        </w:rPr>
        <w:t xml:space="preserve">στην </w:t>
      </w:r>
      <w:r w:rsidR="008429F6" w:rsidRPr="005B2F1D">
        <w:rPr>
          <w:rFonts w:asciiTheme="majorHAnsi" w:hAnsiTheme="majorHAnsi"/>
          <w:sz w:val="24"/>
          <w:szCs w:val="24"/>
        </w:rPr>
        <w:t xml:space="preserve">ιστοσελίδα </w:t>
      </w:r>
      <w:hyperlink r:id="rId28" w:history="1">
        <w:r w:rsidRPr="00786E36">
          <w:rPr>
            <w:rStyle w:val="Hyperlink"/>
            <w:rFonts w:asciiTheme="majorHAnsi" w:hAnsiTheme="majorHAnsi"/>
            <w:sz w:val="24"/>
            <w:szCs w:val="24"/>
          </w:rPr>
          <w:t>http://www.bolagsverket.se/en/us/about/processing-times</w:t>
        </w:r>
      </w:hyperlink>
      <w:r>
        <w:rPr>
          <w:rFonts w:asciiTheme="majorHAnsi" w:hAnsiTheme="majorHAnsi"/>
          <w:sz w:val="24"/>
          <w:szCs w:val="24"/>
        </w:rPr>
        <w:t xml:space="preserve"> .</w:t>
      </w:r>
    </w:p>
    <w:p w:rsidR="00197380" w:rsidRPr="005B2F1D" w:rsidRDefault="00197380" w:rsidP="007B1296">
      <w:pPr>
        <w:tabs>
          <w:tab w:val="left" w:pos="1134"/>
        </w:tabs>
        <w:spacing w:after="0" w:line="240" w:lineRule="auto"/>
        <w:jc w:val="both"/>
        <w:rPr>
          <w:rFonts w:asciiTheme="majorHAnsi" w:hAnsiTheme="majorHAnsi"/>
          <w:sz w:val="24"/>
          <w:szCs w:val="24"/>
        </w:rPr>
      </w:pPr>
    </w:p>
    <w:p w:rsidR="008429F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Οι περισσότερες αλλοδαπές εταιρείες, οι οποίες επιθυμούν να προβούν σε έναρξη εργασιών στη Σουηδία επιλέγουν συνήθως είτε τον τύπο ιδιωτική εταιρείας περιορισμένης ευθύνης (</w:t>
      </w:r>
      <w:proofErr w:type="spellStart"/>
      <w:r w:rsidRPr="005B2F1D">
        <w:rPr>
          <w:rFonts w:asciiTheme="majorHAnsi" w:hAnsiTheme="majorHAnsi"/>
          <w:sz w:val="24"/>
          <w:szCs w:val="24"/>
        </w:rPr>
        <w:t>Aktiebolag</w:t>
      </w:r>
      <w:proofErr w:type="spellEnd"/>
      <w:r w:rsidRPr="005B2F1D">
        <w:rPr>
          <w:rFonts w:asciiTheme="majorHAnsi" w:hAnsiTheme="majorHAnsi"/>
          <w:sz w:val="24"/>
          <w:szCs w:val="24"/>
        </w:rPr>
        <w:t>, ΑΒ) είτε την δημιουργία υποκαταστήματος, όπου και επικεντρώνεται ο παρόν οδηγός.</w:t>
      </w:r>
    </w:p>
    <w:p w:rsidR="008429F6" w:rsidRPr="005B2F1D" w:rsidRDefault="009C57B3" w:rsidP="000F3A94">
      <w:pPr>
        <w:pStyle w:val="Heading2"/>
        <w:numPr>
          <w:ilvl w:val="2"/>
          <w:numId w:val="8"/>
        </w:numPr>
        <w:rPr>
          <w:sz w:val="24"/>
          <w:szCs w:val="24"/>
        </w:rPr>
      </w:pPr>
      <w:r w:rsidRPr="005B2F1D">
        <w:rPr>
          <w:sz w:val="24"/>
          <w:szCs w:val="24"/>
        </w:rPr>
        <w:t xml:space="preserve"> </w:t>
      </w:r>
      <w:r w:rsidR="008429F6" w:rsidRPr="005B2F1D">
        <w:rPr>
          <w:sz w:val="24"/>
          <w:szCs w:val="24"/>
        </w:rPr>
        <w:t xml:space="preserve"> </w:t>
      </w:r>
      <w:bookmarkStart w:id="14" w:name="_Toc528317147"/>
      <w:r w:rsidR="008429F6" w:rsidRPr="005B2F1D">
        <w:rPr>
          <w:sz w:val="24"/>
          <w:szCs w:val="24"/>
        </w:rPr>
        <w:t xml:space="preserve">Ιδιωτικής ΕΠΕ- Αγορά ιδιωτικής ΕΠΕ </w:t>
      </w:r>
      <w:r w:rsidR="001778AD">
        <w:rPr>
          <w:sz w:val="24"/>
          <w:szCs w:val="24"/>
        </w:rPr>
        <w:t>/</w:t>
      </w:r>
      <w:proofErr w:type="spellStart"/>
      <w:r w:rsidR="008429F6" w:rsidRPr="005B2F1D">
        <w:rPr>
          <w:sz w:val="24"/>
          <w:szCs w:val="24"/>
        </w:rPr>
        <w:t>Off</w:t>
      </w:r>
      <w:proofErr w:type="spellEnd"/>
      <w:r w:rsidR="008429F6" w:rsidRPr="005B2F1D">
        <w:rPr>
          <w:sz w:val="24"/>
          <w:szCs w:val="24"/>
        </w:rPr>
        <w:t>-</w:t>
      </w:r>
      <w:proofErr w:type="spellStart"/>
      <w:r w:rsidR="008429F6" w:rsidRPr="005B2F1D">
        <w:rPr>
          <w:sz w:val="24"/>
          <w:szCs w:val="24"/>
        </w:rPr>
        <w:t>The</w:t>
      </w:r>
      <w:proofErr w:type="spellEnd"/>
      <w:r w:rsidR="008429F6" w:rsidRPr="005B2F1D">
        <w:rPr>
          <w:sz w:val="24"/>
          <w:szCs w:val="24"/>
        </w:rPr>
        <w:t>-</w:t>
      </w:r>
      <w:proofErr w:type="spellStart"/>
      <w:r w:rsidR="008429F6" w:rsidRPr="005B2F1D">
        <w:rPr>
          <w:sz w:val="24"/>
          <w:szCs w:val="24"/>
        </w:rPr>
        <w:t>Shelf</w:t>
      </w:r>
      <w:bookmarkEnd w:id="14"/>
      <w:proofErr w:type="spellEnd"/>
    </w:p>
    <w:p w:rsidR="008429F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Μια ιδιωτική εταιρεία περιορισμένης ευθύνης δεν μπορεί να προσφέρει τις μετοχές της στο χρηματιστήριο, σε οποιαδήποτε άλλη οργανωμένη αγορά ή σε μια ευρύτερη ομάδα ανθρώπων. Το ελάχιστο μετοχικό κεφάλαιο είναι 50.000 SEK</w:t>
      </w:r>
      <w:r w:rsidR="00E73DF1" w:rsidRPr="005B2F1D">
        <w:rPr>
          <w:rFonts w:asciiTheme="majorHAnsi" w:hAnsiTheme="majorHAnsi"/>
          <w:sz w:val="24"/>
          <w:szCs w:val="24"/>
        </w:rPr>
        <w:t xml:space="preserve"> (περίπου 4.800 ευρώ)</w:t>
      </w:r>
      <w:r w:rsidRPr="005B2F1D">
        <w:rPr>
          <w:rFonts w:asciiTheme="majorHAnsi" w:hAnsiTheme="majorHAnsi"/>
          <w:sz w:val="24"/>
          <w:szCs w:val="24"/>
        </w:rPr>
        <w:t xml:space="preserve">. Πολύ λίγες εταιρείες επιλέγουν να περάσουν από τη διαδικασία ίδρυσης μιας </w:t>
      </w:r>
      <w:r w:rsidR="00E73DF1" w:rsidRPr="005B2F1D">
        <w:rPr>
          <w:rFonts w:asciiTheme="majorHAnsi" w:hAnsiTheme="majorHAnsi"/>
          <w:sz w:val="24"/>
          <w:szCs w:val="24"/>
        </w:rPr>
        <w:t xml:space="preserve">εταιρείας περιορισμένης ευθύνης.  </w:t>
      </w:r>
      <w:r w:rsidRPr="005B2F1D">
        <w:rPr>
          <w:rFonts w:asciiTheme="majorHAnsi" w:hAnsiTheme="majorHAnsi"/>
          <w:sz w:val="24"/>
          <w:szCs w:val="24"/>
        </w:rPr>
        <w:t>Ο ευκολότερος και συνηθέστερος τρόπος να δημιουργηθεί μια ιδιωτική εταιρεία περιορισμένης ευθύνης στη Σουηδία είναι να χρησιμοποιήσει μια λύση "</w:t>
      </w:r>
      <w:proofErr w:type="spellStart"/>
      <w:r w:rsidRPr="005B2F1D">
        <w:rPr>
          <w:rFonts w:asciiTheme="majorHAnsi" w:hAnsiTheme="majorHAnsi"/>
          <w:sz w:val="24"/>
          <w:szCs w:val="24"/>
        </w:rPr>
        <w:t>off</w:t>
      </w:r>
      <w:proofErr w:type="spellEnd"/>
      <w:r w:rsidRPr="005B2F1D">
        <w:rPr>
          <w:rFonts w:asciiTheme="majorHAnsi" w:hAnsiTheme="majorHAnsi"/>
          <w:sz w:val="24"/>
          <w:szCs w:val="24"/>
        </w:rPr>
        <w:t>-</w:t>
      </w:r>
      <w:proofErr w:type="spellStart"/>
      <w:r w:rsidRPr="005B2F1D">
        <w:rPr>
          <w:rFonts w:asciiTheme="majorHAnsi" w:hAnsiTheme="majorHAnsi"/>
          <w:sz w:val="24"/>
          <w:szCs w:val="24"/>
        </w:rPr>
        <w:t>the</w:t>
      </w:r>
      <w:proofErr w:type="spellEnd"/>
      <w:r w:rsidRPr="005B2F1D">
        <w:rPr>
          <w:rFonts w:asciiTheme="majorHAnsi" w:hAnsiTheme="majorHAnsi"/>
          <w:sz w:val="24"/>
          <w:szCs w:val="24"/>
        </w:rPr>
        <w:t>-</w:t>
      </w:r>
      <w:proofErr w:type="spellStart"/>
      <w:r w:rsidRPr="005B2F1D">
        <w:rPr>
          <w:rFonts w:asciiTheme="majorHAnsi" w:hAnsiTheme="majorHAnsi"/>
          <w:sz w:val="24"/>
          <w:szCs w:val="24"/>
        </w:rPr>
        <w:t>shelf</w:t>
      </w:r>
      <w:proofErr w:type="spellEnd"/>
      <w:r w:rsidRPr="005B2F1D">
        <w:rPr>
          <w:rFonts w:asciiTheme="majorHAnsi" w:hAnsiTheme="majorHAnsi"/>
          <w:sz w:val="24"/>
          <w:szCs w:val="24"/>
        </w:rPr>
        <w:t>" που παρέχεται από έναν πράκτορα της εταιρείας ή μια δικηγορική εταιρεία. Πολλές εταιρείες επιχειρηματικών υπηρεσιών έχουν αυτή την δυνατότητα άμεσα διαθέσιμη, επιτρέποντας μια γρήγορη διαδικασία εκκίνησης.</w:t>
      </w:r>
    </w:p>
    <w:p w:rsidR="00E73DF1" w:rsidRPr="005B2F1D" w:rsidRDefault="00E73DF1" w:rsidP="007B1296">
      <w:pPr>
        <w:tabs>
          <w:tab w:val="left" w:pos="1134"/>
        </w:tabs>
        <w:spacing w:after="0" w:line="240" w:lineRule="auto"/>
        <w:jc w:val="both"/>
        <w:rPr>
          <w:rFonts w:asciiTheme="majorHAnsi" w:hAnsiTheme="majorHAnsi"/>
          <w:sz w:val="24"/>
          <w:szCs w:val="24"/>
        </w:rPr>
      </w:pPr>
    </w:p>
    <w:p w:rsidR="008429F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Η χρήση μιας έτοιμης λύσης παρέχει γρήγορη πρόσβαση σε μια</w:t>
      </w:r>
      <w:r w:rsidR="00E675AE" w:rsidRPr="005B2F1D">
        <w:rPr>
          <w:rFonts w:asciiTheme="majorHAnsi" w:hAnsiTheme="majorHAnsi"/>
          <w:sz w:val="24"/>
          <w:szCs w:val="24"/>
        </w:rPr>
        <w:t xml:space="preserve"> νέα</w:t>
      </w:r>
      <w:r w:rsidRPr="005B2F1D">
        <w:rPr>
          <w:rFonts w:asciiTheme="majorHAnsi" w:hAnsiTheme="majorHAnsi"/>
          <w:sz w:val="24"/>
          <w:szCs w:val="24"/>
        </w:rPr>
        <w:t>, προ-εγγεγραμμένη ΕΠΕ που δεν έχει ασκήσει προηγουμένως καμία εμπορική δραστηριότητα. Αυτό σημαίνει ότι η εταιρεία μπορεί να ξεκινήσει τις δραστηριότητές της μόλις υπογραφεί η συμφωνία αγοράς μετοχών και το μετοχικό κεφάλαιο (τουλάχιστον 50.000 SEK) μεταφερθεί σε τραπεζικό λογαριασμό που ανοίγει ειδικά για την εταιρεία. Μόλις επιβεβαιωθεί αυτό, οι μέτοχοι λαμβάνουν γενική πληρεξουσιότητα που τους επιτρέπει να ενεργούν για λογαριασμό της εταιρείας.</w:t>
      </w:r>
    </w:p>
    <w:p w:rsidR="00E73DF1" w:rsidRPr="005B2F1D" w:rsidRDefault="00E73DF1" w:rsidP="007B1296">
      <w:pPr>
        <w:tabs>
          <w:tab w:val="left" w:pos="1134"/>
        </w:tabs>
        <w:spacing w:after="0" w:line="240" w:lineRule="auto"/>
        <w:jc w:val="both"/>
        <w:rPr>
          <w:rFonts w:asciiTheme="majorHAnsi" w:hAnsiTheme="majorHAnsi"/>
          <w:sz w:val="24"/>
          <w:szCs w:val="24"/>
        </w:rPr>
      </w:pPr>
    </w:p>
    <w:p w:rsidR="008429F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Στη συνέχεια, οι νέοι μέτοχοι θα πρέπει να διοργανώσουν έκτακτη γενικ</w:t>
      </w:r>
      <w:r w:rsidR="00E73DF1" w:rsidRPr="005B2F1D">
        <w:rPr>
          <w:rFonts w:asciiTheme="majorHAnsi" w:hAnsiTheme="majorHAnsi"/>
          <w:sz w:val="24"/>
          <w:szCs w:val="24"/>
        </w:rPr>
        <w:t xml:space="preserve">ή συνέλευση για την αλλαγή του </w:t>
      </w:r>
      <w:r w:rsidR="00E73DF1" w:rsidRPr="005B2F1D">
        <w:rPr>
          <w:rFonts w:asciiTheme="majorHAnsi" w:hAnsiTheme="majorHAnsi"/>
          <w:sz w:val="24"/>
          <w:szCs w:val="24"/>
          <w:lang w:val="sv-SE"/>
        </w:rPr>
        <w:t>K</w:t>
      </w:r>
      <w:proofErr w:type="spellStart"/>
      <w:r w:rsidRPr="005B2F1D">
        <w:rPr>
          <w:rFonts w:asciiTheme="majorHAnsi" w:hAnsiTheme="majorHAnsi"/>
          <w:sz w:val="24"/>
          <w:szCs w:val="24"/>
        </w:rPr>
        <w:t>αταστατικού</w:t>
      </w:r>
      <w:proofErr w:type="spellEnd"/>
      <w:r w:rsidRPr="005B2F1D">
        <w:rPr>
          <w:rFonts w:asciiTheme="majorHAnsi" w:hAnsiTheme="majorHAnsi"/>
          <w:sz w:val="24"/>
          <w:szCs w:val="24"/>
        </w:rPr>
        <w:t xml:space="preserve"> ώστε να αντανακλά </w:t>
      </w:r>
      <w:r w:rsidR="00E73DF1" w:rsidRPr="005B2F1D">
        <w:rPr>
          <w:rFonts w:asciiTheme="majorHAnsi" w:hAnsiTheme="majorHAnsi"/>
          <w:sz w:val="24"/>
          <w:szCs w:val="24"/>
        </w:rPr>
        <w:t xml:space="preserve">τη φύση της επιχείρησης, </w:t>
      </w:r>
      <w:r w:rsidRPr="005B2F1D">
        <w:rPr>
          <w:rFonts w:asciiTheme="majorHAnsi" w:hAnsiTheme="majorHAnsi"/>
          <w:sz w:val="24"/>
          <w:szCs w:val="24"/>
        </w:rPr>
        <w:t xml:space="preserve">να διορίσει νέο </w:t>
      </w:r>
      <w:r w:rsidR="00E73DF1" w:rsidRPr="005B2F1D">
        <w:rPr>
          <w:rFonts w:asciiTheme="majorHAnsi" w:hAnsiTheme="majorHAnsi"/>
          <w:sz w:val="24"/>
          <w:szCs w:val="24"/>
        </w:rPr>
        <w:t>Δ</w:t>
      </w:r>
      <w:r w:rsidRPr="005B2F1D">
        <w:rPr>
          <w:rFonts w:asciiTheme="majorHAnsi" w:hAnsiTheme="majorHAnsi"/>
          <w:sz w:val="24"/>
          <w:szCs w:val="24"/>
        </w:rPr>
        <w:t>ιοικητικό συμβούλιο, να αποφασίσει για το νέο όνομα της εταιρείας και να εκλέξει πρόεδρο του διοικητικού συμβουλίου και διευθύνοντα σύμβουλο, κατά περίπτωση. Οι αλλαγές πρέπει να καταχωρηθούν στο σουηδικό γραφείο εγγραφής εταιρειών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w:t>
      </w:r>
    </w:p>
    <w:p w:rsidR="00E73DF1" w:rsidRPr="005B2F1D" w:rsidRDefault="00E73DF1" w:rsidP="007B1296">
      <w:pPr>
        <w:tabs>
          <w:tab w:val="left" w:pos="1134"/>
        </w:tabs>
        <w:spacing w:after="0" w:line="240" w:lineRule="auto"/>
        <w:jc w:val="both"/>
        <w:rPr>
          <w:rFonts w:asciiTheme="majorHAnsi" w:hAnsiTheme="majorHAnsi"/>
          <w:sz w:val="24"/>
          <w:szCs w:val="24"/>
        </w:rPr>
      </w:pPr>
    </w:p>
    <w:p w:rsidR="00911B96" w:rsidRPr="005B2F1D" w:rsidRDefault="008429F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lastRenderedPageBreak/>
        <w:t xml:space="preserve">Το κόστος που συνδέεται με την αγορά μιας προ-εγγεγραμμένης εταιρείας περιορισμένης ευθύνης </w:t>
      </w:r>
      <w:proofErr w:type="spellStart"/>
      <w:r w:rsidRPr="005B2F1D">
        <w:rPr>
          <w:rFonts w:asciiTheme="majorHAnsi" w:hAnsiTheme="majorHAnsi"/>
          <w:sz w:val="24"/>
          <w:szCs w:val="24"/>
        </w:rPr>
        <w:t>off</w:t>
      </w:r>
      <w:proofErr w:type="spellEnd"/>
      <w:r w:rsidRPr="005B2F1D">
        <w:rPr>
          <w:rFonts w:asciiTheme="majorHAnsi" w:hAnsiTheme="majorHAnsi"/>
          <w:sz w:val="24"/>
          <w:szCs w:val="24"/>
        </w:rPr>
        <w:t>-</w:t>
      </w:r>
      <w:proofErr w:type="spellStart"/>
      <w:r w:rsidRPr="005B2F1D">
        <w:rPr>
          <w:rFonts w:asciiTheme="majorHAnsi" w:hAnsiTheme="majorHAnsi"/>
          <w:sz w:val="24"/>
          <w:szCs w:val="24"/>
        </w:rPr>
        <w:t>the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shelf</w:t>
      </w:r>
      <w:proofErr w:type="spellEnd"/>
      <w:r w:rsidRPr="005B2F1D">
        <w:rPr>
          <w:rFonts w:asciiTheme="majorHAnsi" w:hAnsiTheme="majorHAnsi"/>
          <w:sz w:val="24"/>
          <w:szCs w:val="24"/>
        </w:rPr>
        <w:t xml:space="preserve"> είναι γενικά 10.000-25.000 SEK, ανάλογα με τις παρεχόμενες υπηρεσίες.</w:t>
      </w:r>
    </w:p>
    <w:p w:rsidR="00911B96" w:rsidRPr="005B2F1D" w:rsidRDefault="00911B96" w:rsidP="007B1296">
      <w:pPr>
        <w:tabs>
          <w:tab w:val="left" w:pos="1134"/>
        </w:tabs>
        <w:spacing w:after="0" w:line="240" w:lineRule="auto"/>
        <w:jc w:val="both"/>
        <w:rPr>
          <w:rFonts w:asciiTheme="majorHAnsi" w:hAnsiTheme="majorHAnsi"/>
          <w:sz w:val="24"/>
          <w:szCs w:val="24"/>
        </w:rPr>
      </w:pPr>
      <w:r w:rsidRPr="005B2F1D">
        <w:rPr>
          <w:rFonts w:asciiTheme="majorHAnsi" w:hAnsiTheme="majorHAnsi"/>
          <w:sz w:val="24"/>
          <w:szCs w:val="24"/>
        </w:rPr>
        <w:t xml:space="preserve">Αναλυτικές πληροφορίες </w:t>
      </w:r>
      <w:proofErr w:type="spellStart"/>
      <w:r w:rsidRPr="005B2F1D">
        <w:rPr>
          <w:rFonts w:asciiTheme="majorHAnsi" w:hAnsiTheme="majorHAnsi"/>
          <w:sz w:val="24"/>
          <w:szCs w:val="24"/>
        </w:rPr>
        <w:t>γιοα</w:t>
      </w:r>
      <w:proofErr w:type="spellEnd"/>
      <w:r w:rsidRPr="005B2F1D">
        <w:rPr>
          <w:rFonts w:asciiTheme="majorHAnsi" w:hAnsiTheme="majorHAnsi"/>
          <w:sz w:val="24"/>
          <w:szCs w:val="24"/>
        </w:rPr>
        <w:t xml:space="preserve"> την ίδρυση ΕΠΕ είναι διαθέσιμες στην ιστοσελίδα </w:t>
      </w:r>
      <w:hyperlink r:id="rId29" w:history="1">
        <w:r w:rsidR="007B1296" w:rsidRPr="005B2F1D">
          <w:rPr>
            <w:rStyle w:val="Hyperlink"/>
            <w:rFonts w:asciiTheme="majorHAnsi" w:hAnsiTheme="majorHAnsi"/>
            <w:sz w:val="24"/>
            <w:szCs w:val="24"/>
          </w:rPr>
          <w:t>http://www.bolagsverket.se/en/bus/business/limited/2.1147</w:t>
        </w:r>
      </w:hyperlink>
    </w:p>
    <w:p w:rsidR="00911B96" w:rsidRPr="005B2F1D" w:rsidRDefault="00911B96" w:rsidP="000F3A94">
      <w:pPr>
        <w:pStyle w:val="Heading2"/>
        <w:numPr>
          <w:ilvl w:val="2"/>
          <w:numId w:val="8"/>
        </w:numPr>
        <w:rPr>
          <w:sz w:val="24"/>
          <w:szCs w:val="24"/>
        </w:rPr>
      </w:pPr>
      <w:bookmarkStart w:id="15" w:name="_Toc528317148"/>
      <w:r w:rsidRPr="005B2F1D">
        <w:rPr>
          <w:sz w:val="24"/>
          <w:szCs w:val="24"/>
        </w:rPr>
        <w:t>Υποκατάστημα</w:t>
      </w:r>
      <w:bookmarkEnd w:id="15"/>
    </w:p>
    <w:p w:rsidR="00E73DF1" w:rsidRPr="005B2F1D" w:rsidRDefault="00E73DF1" w:rsidP="007B1296">
      <w:pPr>
        <w:spacing w:after="0" w:line="240" w:lineRule="auto"/>
        <w:jc w:val="both"/>
        <w:rPr>
          <w:rFonts w:asciiTheme="majorHAnsi" w:hAnsiTheme="majorHAnsi"/>
          <w:sz w:val="24"/>
          <w:szCs w:val="24"/>
        </w:rPr>
      </w:pPr>
      <w:r w:rsidRPr="005B2F1D">
        <w:rPr>
          <w:rFonts w:asciiTheme="majorHAnsi" w:hAnsiTheme="majorHAnsi"/>
          <w:sz w:val="24"/>
          <w:szCs w:val="24"/>
        </w:rPr>
        <w:t>Μια εταιρεία που επιθυμεί να δημιουργήσει υποκατάστημα στη Σουηδία πρέπει να είναι εγγεγραμμένη ως νομική οντότητα στη χώρα καταγωγής της. Η εγγραφή/καταχώρση ενός υποκαταστήματος απαιτεί ορισμένα έγγραφα από την αλλοδαπή εταιρεία, που δεν χρειάζονται κατά την εκκίνηση μιας ΕΠΕ. Συνεπώς, η διαδικασία εγγραφής μπορεί να είναι πιο χρονοβόρα.</w:t>
      </w:r>
    </w:p>
    <w:p w:rsidR="00E73DF1" w:rsidRPr="005B2F1D" w:rsidRDefault="00E73DF1" w:rsidP="007B1296">
      <w:pPr>
        <w:spacing w:after="0" w:line="240" w:lineRule="auto"/>
        <w:jc w:val="both"/>
        <w:rPr>
          <w:rFonts w:asciiTheme="majorHAnsi" w:hAnsiTheme="majorHAnsi"/>
          <w:sz w:val="24"/>
          <w:szCs w:val="24"/>
        </w:rPr>
      </w:pPr>
    </w:p>
    <w:p w:rsidR="00E73DF1" w:rsidRPr="005B2F1D" w:rsidRDefault="00E73DF1"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Το υποκατάστημα μπορεί να εγγραφεί μόλις έχουν παρασχεθεί και εγκριθεί όλες οι απαραίτητες πληροφορίες και έχει καταβληθεί το τέλος εγγραφής ύψους 2.000 SEK. Όταν πραγματοποιηθεί η καταχώρηση του υποκαταστήματος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το υποκατάστημα λαμβάνει Σουηδικό Αριθμό (</w:t>
      </w:r>
      <w:proofErr w:type="spellStart"/>
      <w:r w:rsidRPr="005B2F1D">
        <w:rPr>
          <w:rFonts w:asciiTheme="majorHAnsi" w:hAnsiTheme="majorHAnsi"/>
          <w:sz w:val="24"/>
          <w:szCs w:val="24"/>
        </w:rPr>
        <w:t>svenskt</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organisationsnummer</w:t>
      </w:r>
      <w:proofErr w:type="spellEnd"/>
      <w:r w:rsidRPr="005B2F1D">
        <w:rPr>
          <w:rFonts w:asciiTheme="majorHAnsi" w:hAnsiTheme="majorHAnsi"/>
          <w:sz w:val="24"/>
          <w:szCs w:val="24"/>
        </w:rPr>
        <w:t>).</w:t>
      </w:r>
    </w:p>
    <w:p w:rsidR="00E73DF1" w:rsidRPr="005B2F1D" w:rsidRDefault="00E73DF1" w:rsidP="007B1296">
      <w:pPr>
        <w:spacing w:after="0" w:line="240" w:lineRule="auto"/>
        <w:jc w:val="both"/>
        <w:rPr>
          <w:rFonts w:asciiTheme="majorHAnsi" w:hAnsiTheme="majorHAnsi"/>
          <w:sz w:val="24"/>
          <w:szCs w:val="24"/>
        </w:rPr>
      </w:pPr>
    </w:p>
    <w:p w:rsidR="00911B96" w:rsidRPr="005B2F1D" w:rsidRDefault="00E73DF1"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Το όνομα υποκαταστήματος στη Σουηδία πρέπει να περιλαμβάνει τη λέξη </w:t>
      </w:r>
      <w:proofErr w:type="spellStart"/>
      <w:r w:rsidRPr="005B2F1D">
        <w:rPr>
          <w:rFonts w:asciiTheme="majorHAnsi" w:hAnsiTheme="majorHAnsi"/>
          <w:sz w:val="24"/>
          <w:szCs w:val="24"/>
        </w:rPr>
        <w:t>filial</w:t>
      </w:r>
      <w:proofErr w:type="spellEnd"/>
      <w:r w:rsidRPr="005B2F1D">
        <w:rPr>
          <w:rFonts w:asciiTheme="majorHAnsi" w:hAnsiTheme="majorHAnsi"/>
          <w:sz w:val="24"/>
          <w:szCs w:val="24"/>
        </w:rPr>
        <w:t xml:space="preserve">. Η εγγραφή μπορεί να καθυστερήσει εάν το προτεινόμενο όνομα του υποκαταστήματος είναι πολύ παρόμοιο με ένα όνομα, ένα εμπορικό σήμα που έχει ήδη εγγραφεί στο </w:t>
      </w:r>
      <w:proofErr w:type="spellStart"/>
      <w:r w:rsidRPr="005B2F1D">
        <w:rPr>
          <w:rFonts w:asciiTheme="majorHAnsi" w:hAnsiTheme="majorHAnsi"/>
          <w:sz w:val="24"/>
          <w:szCs w:val="24"/>
        </w:rPr>
        <w:t>Bolagsverket</w:t>
      </w:r>
      <w:proofErr w:type="spellEnd"/>
      <w:r w:rsidRPr="005B2F1D">
        <w:rPr>
          <w:rFonts w:asciiTheme="majorHAnsi" w:hAnsiTheme="majorHAnsi"/>
          <w:sz w:val="24"/>
          <w:szCs w:val="24"/>
        </w:rPr>
        <w:t>, ένα οικογενειακό όνομα ή με οποιονδήποτε άλλο τρόπο κρίνεται ακατάλληλο ή παραπλανητικό.</w:t>
      </w:r>
    </w:p>
    <w:p w:rsidR="00E73DF1" w:rsidRPr="005B2F1D" w:rsidRDefault="001778AD" w:rsidP="007B1296">
      <w:pPr>
        <w:spacing w:after="0" w:line="240" w:lineRule="auto"/>
        <w:jc w:val="both"/>
        <w:rPr>
          <w:rFonts w:asciiTheme="majorHAnsi" w:hAnsiTheme="majorHAnsi"/>
          <w:sz w:val="24"/>
          <w:szCs w:val="24"/>
        </w:rPr>
      </w:pPr>
      <w:r>
        <w:rPr>
          <w:rFonts w:asciiTheme="majorHAnsi" w:hAnsiTheme="majorHAnsi"/>
          <w:sz w:val="24"/>
          <w:szCs w:val="24"/>
        </w:rPr>
        <w:t xml:space="preserve">Αναλυτικές </w:t>
      </w:r>
      <w:r w:rsidR="00911B96" w:rsidRPr="005B2F1D">
        <w:rPr>
          <w:rFonts w:asciiTheme="majorHAnsi" w:hAnsiTheme="majorHAnsi"/>
          <w:sz w:val="24"/>
          <w:szCs w:val="24"/>
        </w:rPr>
        <w:t xml:space="preserve">πληροφορίες </w:t>
      </w:r>
      <w:r>
        <w:rPr>
          <w:rFonts w:asciiTheme="majorHAnsi" w:hAnsiTheme="majorHAnsi"/>
          <w:sz w:val="24"/>
          <w:szCs w:val="24"/>
        </w:rPr>
        <w:t xml:space="preserve">υπάρχουν </w:t>
      </w:r>
      <w:r w:rsidR="00911B96" w:rsidRPr="005B2F1D">
        <w:rPr>
          <w:rFonts w:asciiTheme="majorHAnsi" w:hAnsiTheme="majorHAnsi"/>
          <w:sz w:val="24"/>
          <w:szCs w:val="24"/>
        </w:rPr>
        <w:t xml:space="preserve">στην ιστοσελίδα </w:t>
      </w:r>
      <w:hyperlink r:id="rId30" w:history="1">
        <w:r w:rsidR="007B1296" w:rsidRPr="005B2F1D">
          <w:rPr>
            <w:rStyle w:val="Hyperlink"/>
            <w:rFonts w:asciiTheme="majorHAnsi" w:hAnsiTheme="majorHAnsi"/>
            <w:sz w:val="24"/>
            <w:szCs w:val="24"/>
          </w:rPr>
          <w:t>http://www.bolagsverket.se/en/bus/business/branch</w:t>
        </w:r>
      </w:hyperlink>
    </w:p>
    <w:p w:rsidR="007B1296" w:rsidRPr="005B2F1D" w:rsidRDefault="007B1296" w:rsidP="007B1296">
      <w:pPr>
        <w:spacing w:after="0" w:line="240" w:lineRule="auto"/>
        <w:jc w:val="both"/>
        <w:rPr>
          <w:rFonts w:asciiTheme="majorHAnsi" w:hAnsiTheme="majorHAnsi"/>
          <w:sz w:val="24"/>
          <w:szCs w:val="24"/>
        </w:rPr>
      </w:pPr>
    </w:p>
    <w:p w:rsidR="00730BA0" w:rsidRPr="005B2F1D" w:rsidRDefault="00730BA0" w:rsidP="000F3A94">
      <w:pPr>
        <w:pStyle w:val="Heading2"/>
        <w:numPr>
          <w:ilvl w:val="1"/>
          <w:numId w:val="8"/>
        </w:numPr>
        <w:rPr>
          <w:sz w:val="24"/>
          <w:szCs w:val="24"/>
        </w:rPr>
      </w:pPr>
      <w:bookmarkStart w:id="16" w:name="_Toc528317149"/>
      <w:r w:rsidRPr="005B2F1D">
        <w:rPr>
          <w:sz w:val="24"/>
          <w:szCs w:val="24"/>
        </w:rPr>
        <w:t xml:space="preserve">Καθεστώς </w:t>
      </w:r>
      <w:proofErr w:type="spellStart"/>
      <w:r w:rsidRPr="005B2F1D">
        <w:rPr>
          <w:sz w:val="24"/>
          <w:szCs w:val="24"/>
        </w:rPr>
        <w:t>αδειοδοτήσεων</w:t>
      </w:r>
      <w:bookmarkEnd w:id="16"/>
      <w:proofErr w:type="spellEnd"/>
    </w:p>
    <w:p w:rsidR="00CB25B3" w:rsidRPr="005B2F1D" w:rsidRDefault="00CB25B3" w:rsidP="007B1296">
      <w:pPr>
        <w:spacing w:after="0" w:line="240" w:lineRule="auto"/>
        <w:jc w:val="both"/>
        <w:rPr>
          <w:rFonts w:asciiTheme="majorHAnsi" w:hAnsiTheme="majorHAnsi"/>
          <w:sz w:val="24"/>
          <w:szCs w:val="24"/>
        </w:rPr>
      </w:pPr>
      <w:r w:rsidRPr="005B2F1D">
        <w:rPr>
          <w:rFonts w:asciiTheme="majorHAnsi" w:hAnsiTheme="majorHAnsi"/>
          <w:sz w:val="24"/>
          <w:szCs w:val="24"/>
        </w:rPr>
        <w:t>Μετά την κατάθεσ</w:t>
      </w:r>
      <w:r w:rsidR="00811B7C" w:rsidRPr="005B2F1D">
        <w:rPr>
          <w:rFonts w:asciiTheme="majorHAnsi" w:hAnsiTheme="majorHAnsi"/>
          <w:sz w:val="24"/>
          <w:szCs w:val="24"/>
        </w:rPr>
        <w:t>η της αίτησης εγγραφής στο Μητρώο</w:t>
      </w:r>
      <w:r w:rsidRPr="005B2F1D">
        <w:rPr>
          <w:rFonts w:asciiTheme="majorHAnsi" w:hAnsiTheme="majorHAnsi"/>
          <w:sz w:val="24"/>
          <w:szCs w:val="24"/>
        </w:rPr>
        <w:t xml:space="preserve"> Καταχώρησης Εταιριών, και στη Σουηδική Φορολογική Υπηρεσία, ενδέχεται να χρειαστεί και άδεια λειτουργίας από την εκάστοτε αρμόδια αρχή ή φορέα όπως οι </w:t>
      </w:r>
      <w:proofErr w:type="spellStart"/>
      <w:r w:rsidRPr="005B2F1D">
        <w:rPr>
          <w:rFonts w:asciiTheme="majorHAnsi" w:hAnsiTheme="majorHAnsi"/>
          <w:sz w:val="24"/>
          <w:szCs w:val="24"/>
        </w:rPr>
        <w:t>Swedish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Data</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Inspection</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Board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National</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Food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Agency</w:t>
      </w:r>
      <w:proofErr w:type="spellEnd"/>
      <w:r w:rsidRPr="005B2F1D">
        <w:rPr>
          <w:rFonts w:asciiTheme="majorHAnsi" w:hAnsiTheme="majorHAnsi"/>
          <w:sz w:val="24"/>
          <w:szCs w:val="24"/>
        </w:rPr>
        <w:t xml:space="preserve"> και  </w:t>
      </w:r>
      <w:proofErr w:type="spellStart"/>
      <w:r w:rsidRPr="005B2F1D">
        <w:rPr>
          <w:rFonts w:asciiTheme="majorHAnsi" w:hAnsiTheme="majorHAnsi"/>
          <w:sz w:val="24"/>
          <w:szCs w:val="24"/>
        </w:rPr>
        <w:t>Swedish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Board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of</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Agriculture</w:t>
      </w:r>
      <w:proofErr w:type="spellEnd"/>
      <w:r w:rsidRPr="005B2F1D">
        <w:rPr>
          <w:rFonts w:asciiTheme="majorHAnsi" w:hAnsiTheme="majorHAnsi"/>
          <w:sz w:val="24"/>
          <w:szCs w:val="24"/>
        </w:rPr>
        <w:t xml:space="preserve"> ανάλογα με τον τομέα δραστηριότητας. Οι δραστηριότητες για τις οποίες απαιτείται η έκδοση ειδικής άδειας είναι κυρίως εκείνες που άπτονται της δημόσιας υγείας και ασφάλειας. </w:t>
      </w:r>
    </w:p>
    <w:p w:rsidR="00CB25B3" w:rsidRPr="005B2F1D" w:rsidRDefault="00CB25B3" w:rsidP="007B1296">
      <w:pPr>
        <w:spacing w:after="0" w:line="240" w:lineRule="auto"/>
        <w:jc w:val="both"/>
        <w:rPr>
          <w:rFonts w:asciiTheme="majorHAnsi" w:hAnsiTheme="majorHAnsi"/>
          <w:sz w:val="24"/>
          <w:szCs w:val="24"/>
        </w:rPr>
      </w:pPr>
    </w:p>
    <w:p w:rsidR="00CB25B3" w:rsidRPr="005B2F1D" w:rsidRDefault="00CB25B3" w:rsidP="007B1296">
      <w:pPr>
        <w:spacing w:after="0" w:line="240" w:lineRule="auto"/>
        <w:jc w:val="both"/>
        <w:rPr>
          <w:rFonts w:asciiTheme="majorHAnsi" w:hAnsiTheme="majorHAnsi"/>
          <w:sz w:val="24"/>
          <w:szCs w:val="24"/>
        </w:rPr>
      </w:pPr>
      <w:r w:rsidRPr="005B2F1D">
        <w:rPr>
          <w:rFonts w:asciiTheme="majorHAnsi" w:hAnsiTheme="majorHAnsi"/>
          <w:sz w:val="24"/>
          <w:szCs w:val="24"/>
        </w:rPr>
        <w:t>Για να ελέγξει μια επιχείρησή αν χρειάζεται άλλες άδειες και εγγραφές που είναι συγκεκριμένες για ένα τομέα</w:t>
      </w:r>
      <w:r w:rsidR="001778AD">
        <w:rPr>
          <w:rFonts w:asciiTheme="majorHAnsi" w:hAnsiTheme="majorHAnsi"/>
          <w:sz w:val="24"/>
          <w:szCs w:val="24"/>
        </w:rPr>
        <w:t>,</w:t>
      </w:r>
      <w:r w:rsidRPr="005B2F1D">
        <w:rPr>
          <w:rFonts w:asciiTheme="majorHAnsi" w:hAnsiTheme="majorHAnsi"/>
          <w:sz w:val="24"/>
          <w:szCs w:val="24"/>
        </w:rPr>
        <w:t xml:space="preserve"> μπορεί να συμβουλευτεί την εξής ιστοσελίδα: </w:t>
      </w:r>
    </w:p>
    <w:p w:rsidR="00CB25B3" w:rsidRPr="005B2F1D" w:rsidRDefault="005B2BAE" w:rsidP="007B1296">
      <w:pPr>
        <w:spacing w:after="0" w:line="240" w:lineRule="auto"/>
        <w:jc w:val="both"/>
        <w:rPr>
          <w:rFonts w:asciiTheme="majorHAnsi" w:hAnsiTheme="majorHAnsi"/>
          <w:sz w:val="24"/>
          <w:szCs w:val="24"/>
        </w:rPr>
      </w:pPr>
      <w:hyperlink r:id="rId31" w:history="1">
        <w:r w:rsidR="007B1296" w:rsidRPr="005B2F1D">
          <w:rPr>
            <w:rStyle w:val="Hyperlink"/>
            <w:rFonts w:asciiTheme="majorHAnsi" w:hAnsiTheme="majorHAnsi"/>
            <w:sz w:val="24"/>
            <w:szCs w:val="24"/>
          </w:rPr>
          <w:t>https://www.verksamt.se/web/international/services/find-permits</w:t>
        </w:r>
      </w:hyperlink>
    </w:p>
    <w:p w:rsidR="007B1296" w:rsidRPr="005B2F1D" w:rsidRDefault="007B1296" w:rsidP="007B1296">
      <w:pPr>
        <w:spacing w:after="0" w:line="240" w:lineRule="auto"/>
        <w:jc w:val="both"/>
        <w:rPr>
          <w:rFonts w:asciiTheme="majorHAnsi" w:hAnsiTheme="majorHAnsi"/>
          <w:sz w:val="24"/>
          <w:szCs w:val="24"/>
        </w:rPr>
      </w:pPr>
    </w:p>
    <w:p w:rsidR="00730BA0" w:rsidRPr="005B2F1D" w:rsidRDefault="00730BA0" w:rsidP="000F3A94">
      <w:pPr>
        <w:pStyle w:val="Heading2"/>
        <w:numPr>
          <w:ilvl w:val="1"/>
          <w:numId w:val="8"/>
        </w:numPr>
        <w:rPr>
          <w:sz w:val="24"/>
          <w:szCs w:val="24"/>
        </w:rPr>
      </w:pPr>
      <w:bookmarkStart w:id="17" w:name="_Toc528317150"/>
      <w:r w:rsidRPr="005B2F1D">
        <w:rPr>
          <w:sz w:val="24"/>
          <w:szCs w:val="24"/>
        </w:rPr>
        <w:t>Σήμανση / πιστοποίηση προϊόντων</w:t>
      </w:r>
      <w:r w:rsidR="008F46E5" w:rsidRPr="005B2F1D">
        <w:rPr>
          <w:sz w:val="24"/>
          <w:szCs w:val="24"/>
        </w:rPr>
        <w:t>/ετικέτες</w:t>
      </w:r>
      <w:bookmarkEnd w:id="17"/>
    </w:p>
    <w:p w:rsidR="008F46E5" w:rsidRPr="005B2F1D" w:rsidRDefault="008F46E5" w:rsidP="000F3A94">
      <w:pPr>
        <w:pStyle w:val="Heading2"/>
        <w:numPr>
          <w:ilvl w:val="2"/>
          <w:numId w:val="8"/>
        </w:numPr>
        <w:rPr>
          <w:sz w:val="24"/>
          <w:szCs w:val="24"/>
        </w:rPr>
      </w:pPr>
      <w:bookmarkStart w:id="18" w:name="_Toc528317151"/>
      <w:r w:rsidRPr="005B2F1D">
        <w:rPr>
          <w:sz w:val="24"/>
          <w:szCs w:val="24"/>
        </w:rPr>
        <w:t>Πρότυπα</w:t>
      </w:r>
      <w:bookmarkEnd w:id="18"/>
      <w:r w:rsidRPr="005B2F1D">
        <w:rPr>
          <w:sz w:val="24"/>
          <w:szCs w:val="24"/>
        </w:rPr>
        <w:t xml:space="preserve"> </w:t>
      </w:r>
    </w:p>
    <w:p w:rsidR="00E675AE"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Οι απαιτήσεις ελέγχου και επισήμανσης τροφίμων είναι συμμορφωμένοι με τους κανονισμούς της ΕΕ. Η κοινοτική πιστοποίηση </w:t>
      </w:r>
      <w:r w:rsidRPr="005B2F1D">
        <w:rPr>
          <w:rFonts w:asciiTheme="majorHAnsi" w:hAnsiTheme="majorHAnsi"/>
          <w:sz w:val="24"/>
          <w:szCs w:val="24"/>
          <w:lang w:val="sv-SE"/>
        </w:rPr>
        <w:t>CE</w:t>
      </w:r>
      <w:r w:rsidRPr="005B2F1D">
        <w:rPr>
          <w:rFonts w:asciiTheme="majorHAnsi" w:hAnsiTheme="majorHAnsi"/>
          <w:sz w:val="24"/>
          <w:szCs w:val="24"/>
        </w:rPr>
        <w:t xml:space="preserve"> σημαίνει εναρμόνιση με τους κοινοτικούς κανονισμούς και δεν μπορεί να θεωρηθεί ετικέτα γενικευμένης ή παγκόσμιας ποιότητας. Οι προδιαγραφές για τις διάφορες κατηγορίες προϊόντων ορίζονται σε αντίστοιχες κοινοτικές οδηγίες. </w:t>
      </w: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Για περισσότερες πληροφορίες παραθέτουμε σχετικές ιστοσελίδες της Ευρωπαϊκής νομοθεσίας από την βάση δεδομένων περί κοινοτικών οδηγιών και νομοθεσίας </w:t>
      </w:r>
      <w:r w:rsidRPr="005B2F1D">
        <w:rPr>
          <w:rFonts w:asciiTheme="majorHAnsi" w:hAnsiTheme="majorHAnsi"/>
          <w:sz w:val="24"/>
          <w:szCs w:val="24"/>
          <w:lang w:val="sv-SE"/>
        </w:rPr>
        <w:t>EUR</w:t>
      </w:r>
      <w:r w:rsidRPr="005B2F1D">
        <w:rPr>
          <w:rFonts w:asciiTheme="majorHAnsi" w:hAnsiTheme="majorHAnsi"/>
          <w:sz w:val="24"/>
          <w:szCs w:val="24"/>
        </w:rPr>
        <w:t>-</w:t>
      </w:r>
      <w:r w:rsidRPr="005B2F1D">
        <w:rPr>
          <w:rFonts w:asciiTheme="majorHAnsi" w:hAnsiTheme="majorHAnsi"/>
          <w:sz w:val="24"/>
          <w:szCs w:val="24"/>
          <w:lang w:val="sv-SE"/>
        </w:rPr>
        <w:t>LEX</w:t>
      </w:r>
      <w:r w:rsidRPr="005B2F1D">
        <w:rPr>
          <w:rFonts w:asciiTheme="majorHAnsi" w:hAnsiTheme="majorHAnsi"/>
          <w:sz w:val="24"/>
          <w:szCs w:val="24"/>
        </w:rPr>
        <w:t>(</w:t>
      </w:r>
      <w:r w:rsidRPr="005B2F1D">
        <w:rPr>
          <w:rFonts w:asciiTheme="majorHAnsi" w:hAnsiTheme="majorHAnsi"/>
          <w:sz w:val="24"/>
          <w:szCs w:val="24"/>
          <w:lang w:val="sv-SE"/>
        </w:rPr>
        <w:t>www</w:t>
      </w:r>
      <w:r w:rsidRPr="005B2F1D">
        <w:rPr>
          <w:rFonts w:asciiTheme="majorHAnsi" w:hAnsiTheme="majorHAnsi"/>
          <w:sz w:val="24"/>
          <w:szCs w:val="24"/>
        </w:rPr>
        <w:t>.</w:t>
      </w:r>
      <w:proofErr w:type="spellStart"/>
      <w:r w:rsidRPr="005B2F1D">
        <w:rPr>
          <w:rFonts w:asciiTheme="majorHAnsi" w:hAnsiTheme="majorHAnsi"/>
          <w:sz w:val="24"/>
          <w:szCs w:val="24"/>
          <w:lang w:val="sv-SE"/>
        </w:rPr>
        <w:t>europa</w:t>
      </w:r>
      <w:proofErr w:type="spellEnd"/>
      <w:r w:rsidRPr="005B2F1D">
        <w:rPr>
          <w:rFonts w:asciiTheme="majorHAnsi" w:hAnsiTheme="majorHAnsi"/>
          <w:sz w:val="24"/>
          <w:szCs w:val="24"/>
        </w:rPr>
        <w:t>.</w:t>
      </w:r>
      <w:proofErr w:type="spellStart"/>
      <w:r w:rsidRPr="005B2F1D">
        <w:rPr>
          <w:rFonts w:asciiTheme="majorHAnsi" w:hAnsiTheme="majorHAnsi"/>
          <w:sz w:val="24"/>
          <w:szCs w:val="24"/>
          <w:lang w:val="sv-SE"/>
        </w:rPr>
        <w:t>int</w:t>
      </w:r>
      <w:proofErr w:type="spellEnd"/>
      <w:r w:rsidRPr="005B2F1D">
        <w:rPr>
          <w:rFonts w:asciiTheme="majorHAnsi" w:hAnsiTheme="majorHAnsi"/>
          <w:sz w:val="24"/>
          <w:szCs w:val="24"/>
        </w:rPr>
        <w:t>.</w:t>
      </w:r>
      <w:proofErr w:type="spellStart"/>
      <w:r w:rsidRPr="005B2F1D">
        <w:rPr>
          <w:rFonts w:asciiTheme="majorHAnsi" w:hAnsiTheme="majorHAnsi"/>
          <w:sz w:val="24"/>
          <w:szCs w:val="24"/>
          <w:lang w:val="sv-SE"/>
        </w:rPr>
        <w:t>eu</w:t>
      </w:r>
      <w:proofErr w:type="spellEnd"/>
      <w:r w:rsidRPr="005B2F1D">
        <w:rPr>
          <w:rFonts w:asciiTheme="majorHAnsi" w:hAnsiTheme="majorHAnsi"/>
          <w:sz w:val="24"/>
          <w:szCs w:val="24"/>
        </w:rPr>
        <w:t>).</w:t>
      </w: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 </w:t>
      </w:r>
      <w:r w:rsidRPr="005B2F1D">
        <w:rPr>
          <w:rFonts w:asciiTheme="majorHAnsi" w:hAnsiTheme="majorHAnsi"/>
          <w:sz w:val="24"/>
          <w:szCs w:val="24"/>
          <w:lang w:val="en-US"/>
        </w:rPr>
        <w:t>http</w:t>
      </w:r>
      <w:r w:rsidRPr="005B2F1D">
        <w:rPr>
          <w:rFonts w:asciiTheme="majorHAnsi" w:hAnsiTheme="majorHAnsi"/>
          <w:sz w:val="24"/>
          <w:szCs w:val="24"/>
        </w:rPr>
        <w:t>://</w:t>
      </w:r>
      <w:proofErr w:type="spellStart"/>
      <w:r w:rsidRPr="005B2F1D">
        <w:rPr>
          <w:rFonts w:asciiTheme="majorHAnsi" w:hAnsiTheme="majorHAnsi"/>
          <w:sz w:val="24"/>
          <w:szCs w:val="24"/>
          <w:lang w:val="en-US"/>
        </w:rPr>
        <w:t>eur</w:t>
      </w:r>
      <w:proofErr w:type="spellEnd"/>
      <w:r w:rsidRPr="005B2F1D">
        <w:rPr>
          <w:rFonts w:asciiTheme="majorHAnsi" w:hAnsiTheme="majorHAnsi"/>
          <w:sz w:val="24"/>
          <w:szCs w:val="24"/>
        </w:rPr>
        <w:t>-</w:t>
      </w:r>
      <w:proofErr w:type="spellStart"/>
      <w:r w:rsidRPr="005B2F1D">
        <w:rPr>
          <w:rFonts w:asciiTheme="majorHAnsi" w:hAnsiTheme="majorHAnsi"/>
          <w:sz w:val="24"/>
          <w:szCs w:val="24"/>
          <w:lang w:val="en-US"/>
        </w:rPr>
        <w:t>lex</w:t>
      </w:r>
      <w:proofErr w:type="spellEnd"/>
      <w:r w:rsidRPr="005B2F1D">
        <w:rPr>
          <w:rFonts w:asciiTheme="majorHAnsi" w:hAnsiTheme="majorHAnsi"/>
          <w:sz w:val="24"/>
          <w:szCs w:val="24"/>
        </w:rPr>
        <w:t>.</w:t>
      </w:r>
      <w:proofErr w:type="spellStart"/>
      <w:r w:rsidRPr="005B2F1D">
        <w:rPr>
          <w:rFonts w:asciiTheme="majorHAnsi" w:hAnsiTheme="majorHAnsi"/>
          <w:sz w:val="24"/>
          <w:szCs w:val="24"/>
          <w:lang w:val="en-US"/>
        </w:rPr>
        <w:t>europa</w:t>
      </w:r>
      <w:proofErr w:type="spellEnd"/>
      <w:r w:rsidRPr="005B2F1D">
        <w:rPr>
          <w:rFonts w:asciiTheme="majorHAnsi" w:hAnsiTheme="majorHAnsi"/>
          <w:sz w:val="24"/>
          <w:szCs w:val="24"/>
        </w:rPr>
        <w:t>.</w:t>
      </w:r>
      <w:proofErr w:type="spellStart"/>
      <w:r w:rsidRPr="005B2F1D">
        <w:rPr>
          <w:rFonts w:asciiTheme="majorHAnsi" w:hAnsiTheme="majorHAnsi"/>
          <w:sz w:val="24"/>
          <w:szCs w:val="24"/>
          <w:lang w:val="en-US"/>
        </w:rPr>
        <w:t>eu</w:t>
      </w:r>
      <w:proofErr w:type="spellEnd"/>
      <w:r w:rsidRPr="005B2F1D">
        <w:rPr>
          <w:rFonts w:asciiTheme="majorHAnsi" w:hAnsiTheme="majorHAnsi"/>
          <w:sz w:val="24"/>
          <w:szCs w:val="24"/>
        </w:rPr>
        <w:t>/</w:t>
      </w:r>
      <w:r w:rsidRPr="005B2F1D">
        <w:rPr>
          <w:rFonts w:asciiTheme="majorHAnsi" w:hAnsiTheme="majorHAnsi"/>
          <w:sz w:val="24"/>
          <w:szCs w:val="24"/>
          <w:lang w:val="en-US"/>
        </w:rPr>
        <w:t>summary</w:t>
      </w:r>
      <w:r w:rsidRPr="005B2F1D">
        <w:rPr>
          <w:rFonts w:asciiTheme="majorHAnsi" w:hAnsiTheme="majorHAnsi"/>
          <w:sz w:val="24"/>
          <w:szCs w:val="24"/>
        </w:rPr>
        <w:t>/</w:t>
      </w:r>
      <w:r w:rsidRPr="005B2F1D">
        <w:rPr>
          <w:rFonts w:asciiTheme="majorHAnsi" w:hAnsiTheme="majorHAnsi"/>
          <w:sz w:val="24"/>
          <w:szCs w:val="24"/>
          <w:lang w:val="en-US"/>
        </w:rPr>
        <w:t>chapter</w:t>
      </w:r>
      <w:r w:rsidRPr="005B2F1D">
        <w:rPr>
          <w:rFonts w:asciiTheme="majorHAnsi" w:hAnsiTheme="majorHAnsi"/>
          <w:sz w:val="24"/>
          <w:szCs w:val="24"/>
        </w:rPr>
        <w:t>/</w:t>
      </w:r>
      <w:r w:rsidRPr="005B2F1D">
        <w:rPr>
          <w:rFonts w:asciiTheme="majorHAnsi" w:hAnsiTheme="majorHAnsi"/>
          <w:sz w:val="24"/>
          <w:szCs w:val="24"/>
          <w:lang w:val="en-US"/>
        </w:rPr>
        <w:t>consumers</w:t>
      </w:r>
      <w:r w:rsidRPr="005B2F1D">
        <w:rPr>
          <w:rFonts w:asciiTheme="majorHAnsi" w:hAnsiTheme="majorHAnsi"/>
          <w:sz w:val="24"/>
          <w:szCs w:val="24"/>
        </w:rPr>
        <w:t>/0905.</w:t>
      </w:r>
      <w:r w:rsidRPr="005B2F1D">
        <w:rPr>
          <w:rFonts w:asciiTheme="majorHAnsi" w:hAnsiTheme="majorHAnsi"/>
          <w:sz w:val="24"/>
          <w:szCs w:val="24"/>
          <w:lang w:val="en-US"/>
        </w:rPr>
        <w:t>html</w:t>
      </w:r>
      <w:r w:rsidRPr="005B2F1D">
        <w:rPr>
          <w:rFonts w:asciiTheme="majorHAnsi" w:hAnsiTheme="majorHAnsi"/>
          <w:sz w:val="24"/>
          <w:szCs w:val="24"/>
        </w:rPr>
        <w:t>?</w:t>
      </w:r>
      <w:r w:rsidRPr="005B2F1D">
        <w:rPr>
          <w:rFonts w:asciiTheme="majorHAnsi" w:hAnsiTheme="majorHAnsi"/>
          <w:sz w:val="24"/>
          <w:szCs w:val="24"/>
          <w:lang w:val="en-US"/>
        </w:rPr>
        <w:t>root</w:t>
      </w:r>
      <w:r w:rsidRPr="005B2F1D">
        <w:rPr>
          <w:rFonts w:asciiTheme="majorHAnsi" w:hAnsiTheme="majorHAnsi"/>
          <w:sz w:val="24"/>
          <w:szCs w:val="24"/>
        </w:rPr>
        <w:t>=0905</w:t>
      </w: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lastRenderedPageBreak/>
        <w:t>-</w:t>
      </w:r>
      <w:hyperlink r:id="rId32" w:tgtFrame="_self" w:history="1">
        <w:r w:rsidRPr="005B2F1D">
          <w:rPr>
            <w:rStyle w:val="Hyperlink"/>
            <w:rFonts w:asciiTheme="majorHAnsi" w:hAnsiTheme="majorHAnsi"/>
            <w:sz w:val="24"/>
            <w:szCs w:val="24"/>
            <w:lang w:val="sv-SE"/>
          </w:rPr>
          <w:t>http</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ec</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europa</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eu</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growth</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single</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market</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ce</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marking</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index</w:t>
        </w:r>
        <w:r w:rsidRPr="005B2F1D">
          <w:rPr>
            <w:rStyle w:val="Hyperlink"/>
            <w:rFonts w:asciiTheme="majorHAnsi" w:hAnsiTheme="majorHAnsi"/>
            <w:sz w:val="24"/>
            <w:szCs w:val="24"/>
          </w:rPr>
          <w:t>_</w:t>
        </w:r>
        <w:r w:rsidRPr="005B2F1D">
          <w:rPr>
            <w:rStyle w:val="Hyperlink"/>
            <w:rFonts w:asciiTheme="majorHAnsi" w:hAnsiTheme="majorHAnsi"/>
            <w:sz w:val="24"/>
            <w:szCs w:val="24"/>
            <w:lang w:val="sv-SE"/>
          </w:rPr>
          <w:t>en</w:t>
        </w:r>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htm</w:t>
        </w:r>
      </w:hyperlink>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w:t>
      </w:r>
      <w:hyperlink r:id="rId33" w:tgtFrame="_self" w:history="1">
        <w:r w:rsidRPr="005B2F1D">
          <w:rPr>
            <w:rStyle w:val="Hyperlink"/>
            <w:rFonts w:asciiTheme="majorHAnsi" w:hAnsiTheme="majorHAnsi"/>
            <w:sz w:val="24"/>
            <w:szCs w:val="24"/>
            <w:lang w:val="sv-SE"/>
          </w:rPr>
          <w:t>http</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ec</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europa</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eu</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growth</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single</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market</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sv-SE"/>
          </w:rPr>
          <w:t>european</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standards</w:t>
        </w:r>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harmonised</w:t>
        </w:r>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standards</w:t>
        </w:r>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index</w:t>
        </w:r>
        <w:r w:rsidRPr="005B2F1D">
          <w:rPr>
            <w:rStyle w:val="Hyperlink"/>
            <w:rFonts w:asciiTheme="majorHAnsi" w:hAnsiTheme="majorHAnsi"/>
            <w:sz w:val="24"/>
            <w:szCs w:val="24"/>
          </w:rPr>
          <w:t>_</w:t>
        </w:r>
        <w:r w:rsidRPr="005B2F1D">
          <w:rPr>
            <w:rStyle w:val="Hyperlink"/>
            <w:rFonts w:asciiTheme="majorHAnsi" w:hAnsiTheme="majorHAnsi"/>
            <w:sz w:val="24"/>
            <w:szCs w:val="24"/>
            <w:lang w:val="sv-SE"/>
          </w:rPr>
          <w:t>en</w:t>
        </w:r>
        <w:r w:rsidRPr="005B2F1D">
          <w:rPr>
            <w:rStyle w:val="Hyperlink"/>
            <w:rFonts w:asciiTheme="majorHAnsi" w:hAnsiTheme="majorHAnsi"/>
            <w:sz w:val="24"/>
            <w:szCs w:val="24"/>
          </w:rPr>
          <w:t>.</w:t>
        </w:r>
        <w:r w:rsidRPr="005B2F1D">
          <w:rPr>
            <w:rStyle w:val="Hyperlink"/>
            <w:rFonts w:asciiTheme="majorHAnsi" w:hAnsiTheme="majorHAnsi"/>
            <w:sz w:val="24"/>
            <w:szCs w:val="24"/>
            <w:lang w:val="sv-SE"/>
          </w:rPr>
          <w:t>htm</w:t>
        </w:r>
      </w:hyperlink>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w:t>
      </w:r>
      <w:hyperlink r:id="rId34" w:tgtFrame="_self" w:history="1">
        <w:r w:rsidRPr="005B2F1D">
          <w:rPr>
            <w:rStyle w:val="Hyperlink"/>
            <w:rFonts w:asciiTheme="majorHAnsi" w:hAnsiTheme="majorHAnsi"/>
            <w:sz w:val="24"/>
            <w:szCs w:val="24"/>
            <w:lang w:val="en-US"/>
          </w:rPr>
          <w:t>http</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ec</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europa</w:t>
        </w:r>
        <w:proofErr w:type="spellEnd"/>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eu</w:t>
        </w:r>
        <w:proofErr w:type="spellEnd"/>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growth</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single</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market</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goods</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new</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legislative</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framework</w:t>
        </w:r>
        <w:r w:rsidRPr="005B2F1D">
          <w:rPr>
            <w:rStyle w:val="Hyperlink"/>
            <w:rFonts w:asciiTheme="majorHAnsi" w:hAnsiTheme="majorHAnsi"/>
            <w:sz w:val="24"/>
            <w:szCs w:val="24"/>
          </w:rPr>
          <w:t>/</w:t>
        </w:r>
        <w:r w:rsidRPr="005B2F1D">
          <w:rPr>
            <w:rStyle w:val="Hyperlink"/>
            <w:rFonts w:asciiTheme="majorHAnsi" w:hAnsiTheme="majorHAnsi"/>
            <w:sz w:val="24"/>
            <w:szCs w:val="24"/>
            <w:lang w:val="en-US"/>
          </w:rPr>
          <w:t>index</w:t>
        </w:r>
        <w:r w:rsidRPr="005B2F1D">
          <w:rPr>
            <w:rStyle w:val="Hyperlink"/>
            <w:rFonts w:asciiTheme="majorHAnsi" w:hAnsiTheme="majorHAnsi"/>
            <w:sz w:val="24"/>
            <w:szCs w:val="24"/>
          </w:rPr>
          <w:t>_</w:t>
        </w:r>
        <w:r w:rsidRPr="005B2F1D">
          <w:rPr>
            <w:rStyle w:val="Hyperlink"/>
            <w:rFonts w:asciiTheme="majorHAnsi" w:hAnsiTheme="majorHAnsi"/>
            <w:sz w:val="24"/>
            <w:szCs w:val="24"/>
            <w:lang w:val="en-US"/>
          </w:rPr>
          <w:t>en</w:t>
        </w:r>
        <w:r w:rsidRPr="005B2F1D">
          <w:rPr>
            <w:rStyle w:val="Hyperlink"/>
            <w:rFonts w:asciiTheme="majorHAnsi" w:hAnsiTheme="majorHAnsi"/>
            <w:sz w:val="24"/>
            <w:szCs w:val="24"/>
          </w:rPr>
          <w:t>.</w:t>
        </w:r>
        <w:proofErr w:type="spellStart"/>
        <w:r w:rsidRPr="005B2F1D">
          <w:rPr>
            <w:rStyle w:val="Hyperlink"/>
            <w:rFonts w:asciiTheme="majorHAnsi" w:hAnsiTheme="majorHAnsi"/>
            <w:sz w:val="24"/>
            <w:szCs w:val="24"/>
            <w:lang w:val="en-US"/>
          </w:rPr>
          <w:t>htm</w:t>
        </w:r>
        <w:proofErr w:type="spellEnd"/>
      </w:hyperlink>
    </w:p>
    <w:p w:rsidR="008F46E5" w:rsidRPr="005B2F1D" w:rsidRDefault="008F46E5" w:rsidP="007B1296">
      <w:pPr>
        <w:spacing w:after="0" w:line="240" w:lineRule="auto"/>
        <w:rPr>
          <w:rFonts w:asciiTheme="majorHAnsi" w:hAnsiTheme="majorHAnsi"/>
          <w:sz w:val="24"/>
          <w:szCs w:val="24"/>
          <w:lang w:val="en-US"/>
        </w:rPr>
      </w:pPr>
      <w:r w:rsidRPr="005B2F1D">
        <w:rPr>
          <w:rFonts w:asciiTheme="majorHAnsi" w:hAnsiTheme="majorHAnsi"/>
          <w:sz w:val="24"/>
          <w:szCs w:val="24"/>
          <w:lang w:val="en-US"/>
        </w:rPr>
        <w:t xml:space="preserve">-Directive 2012/19/EU </w:t>
      </w:r>
    </w:p>
    <w:p w:rsidR="008F46E5" w:rsidRPr="005B2F1D" w:rsidRDefault="005B2BAE" w:rsidP="007B1296">
      <w:pPr>
        <w:spacing w:after="0" w:line="240" w:lineRule="auto"/>
        <w:rPr>
          <w:rFonts w:asciiTheme="majorHAnsi" w:hAnsiTheme="majorHAnsi"/>
          <w:sz w:val="24"/>
          <w:szCs w:val="24"/>
          <w:lang w:val="en-US"/>
        </w:rPr>
      </w:pPr>
      <w:hyperlink r:id="rId35" w:tgtFrame="_self" w:history="1">
        <w:r w:rsidR="008F46E5" w:rsidRPr="005B2F1D">
          <w:rPr>
            <w:rStyle w:val="Hyperlink"/>
            <w:rFonts w:asciiTheme="majorHAnsi" w:hAnsiTheme="majorHAnsi"/>
            <w:sz w:val="24"/>
            <w:szCs w:val="24"/>
            <w:lang w:val="en-US"/>
          </w:rPr>
          <w:t>http://ec.europa.eu/environment/waste/weee/legis_en.htm</w:t>
        </w:r>
      </w:hyperlink>
    </w:p>
    <w:p w:rsidR="008F46E5" w:rsidRPr="005B2F1D" w:rsidRDefault="008F46E5" w:rsidP="007B1296">
      <w:pPr>
        <w:spacing w:after="0" w:line="240" w:lineRule="auto"/>
        <w:jc w:val="both"/>
        <w:rPr>
          <w:rFonts w:asciiTheme="majorHAnsi" w:hAnsiTheme="majorHAnsi"/>
          <w:sz w:val="24"/>
          <w:szCs w:val="24"/>
          <w:lang w:val="en-US"/>
        </w:rPr>
      </w:pPr>
      <w:r w:rsidRPr="005B2F1D">
        <w:rPr>
          <w:rFonts w:asciiTheme="majorHAnsi" w:hAnsiTheme="majorHAnsi"/>
          <w:sz w:val="24"/>
          <w:szCs w:val="24"/>
          <w:lang w:val="en-US"/>
        </w:rPr>
        <w:t>-</w:t>
      </w:r>
      <w:hyperlink r:id="rId36" w:tgtFrame="_self" w:history="1">
        <w:r w:rsidRPr="005B2F1D">
          <w:rPr>
            <w:rStyle w:val="Hyperlink"/>
            <w:rFonts w:asciiTheme="majorHAnsi" w:hAnsiTheme="majorHAnsi"/>
            <w:sz w:val="24"/>
            <w:szCs w:val="24"/>
            <w:lang w:val="en-US"/>
          </w:rPr>
          <w:t>http://ec.europa.eu/energy/en/topics/energy-efficiency/energy-efficient-products</w:t>
        </w:r>
      </w:hyperlink>
    </w:p>
    <w:p w:rsidR="008F46E5" w:rsidRPr="005B2F1D" w:rsidRDefault="008F46E5" w:rsidP="007B1296">
      <w:pPr>
        <w:spacing w:after="0" w:line="240" w:lineRule="auto"/>
        <w:rPr>
          <w:rFonts w:asciiTheme="majorHAnsi" w:hAnsiTheme="majorHAnsi"/>
          <w:sz w:val="24"/>
          <w:szCs w:val="24"/>
          <w:lang w:val="en-US"/>
        </w:rPr>
      </w:pPr>
      <w:r w:rsidRPr="005B2F1D">
        <w:rPr>
          <w:rFonts w:asciiTheme="majorHAnsi" w:hAnsiTheme="majorHAnsi"/>
          <w:sz w:val="24"/>
          <w:szCs w:val="24"/>
          <w:lang w:val="en-US"/>
        </w:rPr>
        <w:t>-Directive 2010/30/EU: </w:t>
      </w:r>
    </w:p>
    <w:p w:rsidR="008F46E5" w:rsidRPr="005B2F1D" w:rsidRDefault="005B2BAE" w:rsidP="007B1296">
      <w:pPr>
        <w:spacing w:after="0" w:line="240" w:lineRule="auto"/>
        <w:rPr>
          <w:rFonts w:asciiTheme="majorHAnsi" w:hAnsiTheme="majorHAnsi"/>
          <w:sz w:val="24"/>
          <w:szCs w:val="24"/>
          <w:lang w:val="en-US"/>
        </w:rPr>
      </w:pPr>
      <w:hyperlink r:id="rId37" w:tgtFrame="_self" w:history="1">
        <w:r w:rsidR="008F46E5" w:rsidRPr="005B2F1D">
          <w:rPr>
            <w:rStyle w:val="Hyperlink"/>
            <w:rFonts w:asciiTheme="majorHAnsi" w:hAnsiTheme="majorHAnsi"/>
            <w:sz w:val="24"/>
            <w:szCs w:val="24"/>
            <w:lang w:val="en-US"/>
          </w:rPr>
          <w:t>http://eur-lex.europa.eu/LexUriServ/LexUriServ.do?uri=OJ:L:2010:153:0001:0012:EN:PDF</w:t>
        </w:r>
      </w:hyperlink>
    </w:p>
    <w:p w:rsidR="007B1296" w:rsidRPr="005B2F1D" w:rsidRDefault="007B1296" w:rsidP="007B1296">
      <w:pPr>
        <w:spacing w:after="0" w:line="240" w:lineRule="auto"/>
        <w:jc w:val="both"/>
        <w:rPr>
          <w:rFonts w:asciiTheme="majorHAnsi" w:hAnsiTheme="majorHAnsi"/>
          <w:sz w:val="24"/>
          <w:szCs w:val="24"/>
          <w:lang w:val="en-US"/>
        </w:rPr>
      </w:pP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Πηγές λεπτομερέστατων στοιχείων για εμπορικά πρότυπα και κανονισμούς είναι ο Διεθνής Οργανισμός Τυποποίησης ( ιστοσελίδα https://www.iso.org) , η Ευρωπαϊκή Επιτροπή Πιστοποίησης (ιστοσελίδα </w:t>
      </w:r>
      <w:hyperlink r:id="rId38" w:history="1">
        <w:r w:rsidRPr="005B2F1D">
          <w:rPr>
            <w:rStyle w:val="Hyperlink"/>
            <w:rFonts w:asciiTheme="majorHAnsi" w:hAnsiTheme="majorHAnsi"/>
            <w:sz w:val="24"/>
            <w:szCs w:val="24"/>
          </w:rPr>
          <w:t>https://www.cen.eu</w:t>
        </w:r>
      </w:hyperlink>
      <w:r w:rsidRPr="005B2F1D">
        <w:rPr>
          <w:rFonts w:asciiTheme="majorHAnsi" w:hAnsiTheme="majorHAnsi"/>
          <w:sz w:val="24"/>
          <w:szCs w:val="24"/>
        </w:rPr>
        <w:t>)</w:t>
      </w:r>
      <w:r w:rsidR="00882F0E" w:rsidRPr="005B2F1D">
        <w:rPr>
          <w:rFonts w:asciiTheme="majorHAnsi" w:hAnsiTheme="majorHAnsi"/>
          <w:sz w:val="24"/>
          <w:szCs w:val="24"/>
        </w:rPr>
        <w:t xml:space="preserve">. </w:t>
      </w:r>
    </w:p>
    <w:p w:rsidR="007B1296" w:rsidRPr="005B2F1D" w:rsidRDefault="007B1296" w:rsidP="007B1296">
      <w:pPr>
        <w:spacing w:after="0" w:line="240" w:lineRule="auto"/>
        <w:jc w:val="both"/>
        <w:rPr>
          <w:rFonts w:asciiTheme="majorHAnsi" w:hAnsiTheme="majorHAnsi"/>
          <w:sz w:val="24"/>
          <w:szCs w:val="24"/>
        </w:rPr>
      </w:pP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Η Σουηδία  είναι μέλος του Διεθνούς Οργανισμού Πιστοποίησης (</w:t>
      </w:r>
      <w:hyperlink r:id="rId39" w:tgtFrame="_blank" w:history="1">
        <w:r w:rsidRPr="005B2F1D">
          <w:rPr>
            <w:rFonts w:asciiTheme="majorHAnsi" w:hAnsiTheme="majorHAnsi"/>
            <w:sz w:val="24"/>
            <w:szCs w:val="24"/>
            <w:lang w:val="en-US"/>
          </w:rPr>
          <w:t>International</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Organisation</w:t>
        </w:r>
        <w:proofErr w:type="spellEnd"/>
        <w:r w:rsidRPr="005B2F1D">
          <w:rPr>
            <w:rFonts w:asciiTheme="majorHAnsi" w:hAnsiTheme="majorHAnsi"/>
            <w:sz w:val="24"/>
            <w:szCs w:val="24"/>
          </w:rPr>
          <w:t xml:space="preserve"> </w:t>
        </w:r>
        <w:r w:rsidRPr="005B2F1D">
          <w:rPr>
            <w:rFonts w:asciiTheme="majorHAnsi" w:hAnsiTheme="majorHAnsi"/>
            <w:sz w:val="24"/>
            <w:szCs w:val="24"/>
            <w:lang w:val="en-US"/>
          </w:rPr>
          <w:t>for</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Standardisation</w:t>
        </w:r>
        <w:proofErr w:type="spellEnd"/>
        <w:r w:rsidRPr="005B2F1D">
          <w:rPr>
            <w:rFonts w:asciiTheme="majorHAnsi" w:hAnsiTheme="majorHAnsi"/>
            <w:sz w:val="24"/>
            <w:szCs w:val="24"/>
          </w:rPr>
          <w:t xml:space="preserve"> </w:t>
        </w:r>
      </w:hyperlink>
      <w:r w:rsidRPr="005B2F1D">
        <w:rPr>
          <w:rFonts w:asciiTheme="majorHAnsi" w:hAnsiTheme="majorHAnsi"/>
          <w:sz w:val="24"/>
          <w:szCs w:val="24"/>
        </w:rPr>
        <w:t>(Ι</w:t>
      </w:r>
      <w:r w:rsidRPr="005B2F1D">
        <w:rPr>
          <w:rFonts w:asciiTheme="majorHAnsi" w:hAnsiTheme="majorHAnsi"/>
          <w:sz w:val="24"/>
          <w:szCs w:val="24"/>
          <w:lang w:val="en-US"/>
        </w:rPr>
        <w:t>SO</w:t>
      </w:r>
      <w:r w:rsidRPr="005B2F1D">
        <w:rPr>
          <w:rFonts w:asciiTheme="majorHAnsi" w:hAnsiTheme="majorHAnsi"/>
          <w:sz w:val="24"/>
          <w:szCs w:val="24"/>
        </w:rPr>
        <w:t xml:space="preserve">) και του </w:t>
      </w:r>
      <w:hyperlink r:id="rId40" w:tgtFrame="_blank" w:history="1">
        <w:r w:rsidRPr="005B2F1D">
          <w:rPr>
            <w:rFonts w:asciiTheme="majorHAnsi" w:hAnsiTheme="majorHAnsi"/>
            <w:sz w:val="24"/>
            <w:szCs w:val="24"/>
            <w:lang w:val="en-US"/>
          </w:rPr>
          <w:t>European</w:t>
        </w:r>
        <w:r w:rsidRPr="005B2F1D">
          <w:rPr>
            <w:rFonts w:asciiTheme="majorHAnsi" w:hAnsiTheme="majorHAnsi"/>
            <w:sz w:val="24"/>
            <w:szCs w:val="24"/>
          </w:rPr>
          <w:t xml:space="preserve"> </w:t>
        </w:r>
        <w:r w:rsidRPr="005B2F1D">
          <w:rPr>
            <w:rFonts w:asciiTheme="majorHAnsi" w:hAnsiTheme="majorHAnsi"/>
            <w:sz w:val="24"/>
            <w:szCs w:val="24"/>
            <w:lang w:val="en-US"/>
          </w:rPr>
          <w:t>Committee</w:t>
        </w:r>
        <w:r w:rsidRPr="005B2F1D">
          <w:rPr>
            <w:rFonts w:asciiTheme="majorHAnsi" w:hAnsiTheme="majorHAnsi"/>
            <w:sz w:val="24"/>
            <w:szCs w:val="24"/>
          </w:rPr>
          <w:t xml:space="preserve"> </w:t>
        </w:r>
        <w:r w:rsidRPr="005B2F1D">
          <w:rPr>
            <w:rFonts w:asciiTheme="majorHAnsi" w:hAnsiTheme="majorHAnsi"/>
            <w:sz w:val="24"/>
            <w:szCs w:val="24"/>
            <w:lang w:val="en-US"/>
          </w:rPr>
          <w:t>for</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Standardisation</w:t>
        </w:r>
        <w:proofErr w:type="spellEnd"/>
      </w:hyperlink>
      <w:r w:rsidRPr="005B2F1D">
        <w:rPr>
          <w:rFonts w:asciiTheme="majorHAnsi" w:hAnsiTheme="majorHAnsi"/>
          <w:sz w:val="24"/>
          <w:szCs w:val="24"/>
        </w:rPr>
        <w:t xml:space="preserve"> (</w:t>
      </w:r>
      <w:r w:rsidRPr="005B2F1D">
        <w:rPr>
          <w:rFonts w:asciiTheme="majorHAnsi" w:hAnsiTheme="majorHAnsi"/>
          <w:sz w:val="24"/>
          <w:szCs w:val="24"/>
          <w:lang w:val="en-US"/>
        </w:rPr>
        <w:t>CEN</w:t>
      </w:r>
      <w:r w:rsidRPr="005B2F1D">
        <w:rPr>
          <w:rFonts w:asciiTheme="majorHAnsi" w:hAnsiTheme="majorHAnsi"/>
          <w:sz w:val="24"/>
          <w:szCs w:val="24"/>
        </w:rPr>
        <w:t xml:space="preserve">) καθώς και άλλων δικτύων διεθνών προτύπων όπως  </w:t>
      </w:r>
      <w:hyperlink r:id="rId41" w:tgtFrame="_blank" w:history="1">
        <w:r w:rsidRPr="005B2F1D">
          <w:rPr>
            <w:rFonts w:asciiTheme="majorHAnsi" w:hAnsiTheme="majorHAnsi"/>
            <w:sz w:val="24"/>
            <w:szCs w:val="24"/>
            <w:lang w:val="en-US"/>
          </w:rPr>
          <w:t>International</w:t>
        </w:r>
        <w:r w:rsidRPr="005B2F1D">
          <w:rPr>
            <w:rFonts w:asciiTheme="majorHAnsi" w:hAnsiTheme="majorHAnsi"/>
            <w:sz w:val="24"/>
            <w:szCs w:val="24"/>
          </w:rPr>
          <w:t xml:space="preserve"> </w:t>
        </w:r>
        <w:r w:rsidRPr="005B2F1D">
          <w:rPr>
            <w:rFonts w:asciiTheme="majorHAnsi" w:hAnsiTheme="majorHAnsi"/>
            <w:sz w:val="24"/>
            <w:szCs w:val="24"/>
            <w:lang w:val="en-US"/>
          </w:rPr>
          <w:t>Telecommunications</w:t>
        </w:r>
        <w:r w:rsidRPr="005B2F1D">
          <w:rPr>
            <w:rFonts w:asciiTheme="majorHAnsi" w:hAnsiTheme="majorHAnsi"/>
            <w:sz w:val="24"/>
            <w:szCs w:val="24"/>
          </w:rPr>
          <w:t xml:space="preserve"> </w:t>
        </w:r>
        <w:r w:rsidRPr="005B2F1D">
          <w:rPr>
            <w:rFonts w:asciiTheme="majorHAnsi" w:hAnsiTheme="majorHAnsi"/>
            <w:sz w:val="24"/>
            <w:szCs w:val="24"/>
            <w:lang w:val="en-US"/>
          </w:rPr>
          <w:t>Union</w:t>
        </w:r>
      </w:hyperlink>
      <w:r w:rsidRPr="005B2F1D">
        <w:rPr>
          <w:rFonts w:asciiTheme="majorHAnsi" w:hAnsiTheme="majorHAnsi"/>
          <w:sz w:val="24"/>
          <w:szCs w:val="24"/>
        </w:rPr>
        <w:t xml:space="preserve"> (</w:t>
      </w:r>
      <w:r w:rsidRPr="005B2F1D">
        <w:rPr>
          <w:rFonts w:asciiTheme="majorHAnsi" w:hAnsiTheme="majorHAnsi"/>
          <w:sz w:val="24"/>
          <w:szCs w:val="24"/>
          <w:lang w:val="en-US"/>
        </w:rPr>
        <w:t>ITU</w:t>
      </w:r>
      <w:r w:rsidRPr="005B2F1D">
        <w:rPr>
          <w:rFonts w:asciiTheme="majorHAnsi" w:hAnsiTheme="majorHAnsi"/>
          <w:sz w:val="24"/>
          <w:szCs w:val="24"/>
        </w:rPr>
        <w:t xml:space="preserve">), </w:t>
      </w:r>
      <w:hyperlink r:id="rId42" w:tgtFrame="_blank" w:history="1">
        <w:r w:rsidRPr="005B2F1D">
          <w:rPr>
            <w:rFonts w:asciiTheme="majorHAnsi" w:hAnsiTheme="majorHAnsi"/>
            <w:sz w:val="24"/>
            <w:szCs w:val="24"/>
            <w:lang w:val="en-US"/>
          </w:rPr>
          <w:t>International</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Electrotechnical</w:t>
        </w:r>
        <w:proofErr w:type="spellEnd"/>
        <w:r w:rsidRPr="005B2F1D">
          <w:rPr>
            <w:rFonts w:asciiTheme="majorHAnsi" w:hAnsiTheme="majorHAnsi"/>
            <w:sz w:val="24"/>
            <w:szCs w:val="24"/>
          </w:rPr>
          <w:t xml:space="preserve"> </w:t>
        </w:r>
        <w:r w:rsidRPr="005B2F1D">
          <w:rPr>
            <w:rFonts w:asciiTheme="majorHAnsi" w:hAnsiTheme="majorHAnsi"/>
            <w:sz w:val="24"/>
            <w:szCs w:val="24"/>
            <w:lang w:val="en-US"/>
          </w:rPr>
          <w:t>Commission</w:t>
        </w:r>
      </w:hyperlink>
      <w:r w:rsidRPr="005B2F1D">
        <w:rPr>
          <w:rFonts w:asciiTheme="majorHAnsi" w:hAnsiTheme="majorHAnsi"/>
          <w:sz w:val="24"/>
          <w:szCs w:val="24"/>
        </w:rPr>
        <w:t>(</w:t>
      </w:r>
      <w:r w:rsidRPr="005B2F1D">
        <w:rPr>
          <w:rFonts w:asciiTheme="majorHAnsi" w:hAnsiTheme="majorHAnsi"/>
          <w:sz w:val="24"/>
          <w:szCs w:val="24"/>
          <w:lang w:val="en-US"/>
        </w:rPr>
        <w:t>IEC</w:t>
      </w:r>
      <w:r w:rsidRPr="005B2F1D">
        <w:rPr>
          <w:rFonts w:asciiTheme="majorHAnsi" w:hAnsiTheme="majorHAnsi"/>
          <w:sz w:val="24"/>
          <w:szCs w:val="24"/>
        </w:rPr>
        <w:t xml:space="preserve">), </w:t>
      </w:r>
      <w:hyperlink r:id="rId43" w:tgtFrame="_blank" w:history="1">
        <w:r w:rsidRPr="005B2F1D">
          <w:rPr>
            <w:rFonts w:asciiTheme="majorHAnsi" w:hAnsiTheme="majorHAnsi"/>
            <w:sz w:val="24"/>
            <w:szCs w:val="24"/>
            <w:lang w:val="en-US"/>
          </w:rPr>
          <w:t>European</w:t>
        </w:r>
        <w:r w:rsidRPr="005B2F1D">
          <w:rPr>
            <w:rFonts w:asciiTheme="majorHAnsi" w:hAnsiTheme="majorHAnsi"/>
            <w:sz w:val="24"/>
            <w:szCs w:val="24"/>
          </w:rPr>
          <w:t xml:space="preserve"> </w:t>
        </w:r>
        <w:r w:rsidRPr="005B2F1D">
          <w:rPr>
            <w:rFonts w:asciiTheme="majorHAnsi" w:hAnsiTheme="majorHAnsi"/>
            <w:sz w:val="24"/>
            <w:szCs w:val="24"/>
            <w:lang w:val="en-US"/>
          </w:rPr>
          <w:t>Telecommunications</w:t>
        </w:r>
        <w:r w:rsidRPr="005B2F1D">
          <w:rPr>
            <w:rFonts w:asciiTheme="majorHAnsi" w:hAnsiTheme="majorHAnsi"/>
            <w:sz w:val="24"/>
            <w:szCs w:val="24"/>
          </w:rPr>
          <w:t xml:space="preserve"> </w:t>
        </w:r>
        <w:r w:rsidRPr="005B2F1D">
          <w:rPr>
            <w:rFonts w:asciiTheme="majorHAnsi" w:hAnsiTheme="majorHAnsi"/>
            <w:sz w:val="24"/>
            <w:szCs w:val="24"/>
            <w:lang w:val="en-US"/>
          </w:rPr>
          <w:t>Standards</w:t>
        </w:r>
        <w:r w:rsidRPr="005B2F1D">
          <w:rPr>
            <w:rFonts w:asciiTheme="majorHAnsi" w:hAnsiTheme="majorHAnsi"/>
            <w:sz w:val="24"/>
            <w:szCs w:val="24"/>
          </w:rPr>
          <w:t xml:space="preserve"> </w:t>
        </w:r>
        <w:r w:rsidRPr="005B2F1D">
          <w:rPr>
            <w:rFonts w:asciiTheme="majorHAnsi" w:hAnsiTheme="majorHAnsi"/>
            <w:sz w:val="24"/>
            <w:szCs w:val="24"/>
            <w:lang w:val="en-US"/>
          </w:rPr>
          <w:t>Institute</w:t>
        </w:r>
        <w:r w:rsidRPr="005B2F1D">
          <w:rPr>
            <w:rFonts w:asciiTheme="majorHAnsi" w:hAnsiTheme="majorHAnsi"/>
            <w:sz w:val="24"/>
            <w:szCs w:val="24"/>
          </w:rPr>
          <w:t xml:space="preserve"> </w:t>
        </w:r>
      </w:hyperlink>
      <w:r w:rsidRPr="005B2F1D">
        <w:rPr>
          <w:rFonts w:asciiTheme="majorHAnsi" w:hAnsiTheme="majorHAnsi"/>
          <w:sz w:val="24"/>
          <w:szCs w:val="24"/>
        </w:rPr>
        <w:t>(</w:t>
      </w:r>
      <w:r w:rsidRPr="005B2F1D">
        <w:rPr>
          <w:rFonts w:asciiTheme="majorHAnsi" w:hAnsiTheme="majorHAnsi"/>
          <w:sz w:val="24"/>
          <w:szCs w:val="24"/>
          <w:lang w:val="en-US"/>
        </w:rPr>
        <w:t>ETSI</w:t>
      </w:r>
      <w:r w:rsidRPr="005B2F1D">
        <w:rPr>
          <w:rFonts w:asciiTheme="majorHAnsi" w:hAnsiTheme="majorHAnsi"/>
          <w:sz w:val="24"/>
          <w:szCs w:val="24"/>
        </w:rPr>
        <w:t xml:space="preserve">)  </w:t>
      </w:r>
      <w:proofErr w:type="spellStart"/>
      <w:r w:rsidRPr="005B2F1D">
        <w:rPr>
          <w:rFonts w:asciiTheme="majorHAnsi" w:hAnsiTheme="majorHAnsi"/>
          <w:sz w:val="24"/>
          <w:szCs w:val="24"/>
        </w:rPr>
        <w:t>κ.λ.π</w:t>
      </w:r>
      <w:proofErr w:type="spellEnd"/>
      <w:r w:rsidRPr="005B2F1D">
        <w:rPr>
          <w:rFonts w:asciiTheme="majorHAnsi" w:hAnsiTheme="majorHAnsi"/>
          <w:sz w:val="24"/>
          <w:szCs w:val="24"/>
        </w:rPr>
        <w:t xml:space="preserve">. </w:t>
      </w: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Η συμμόρφωση με συγκεκριμένες  προδιαγραφές  και πρότυπα μπορεί να είναι υποχρεωτική ανάλογα με το προϊόν. Ακόμα και να είναι εθελοντική η συμμόρφωση με πρότυπα όπως π.χ. με το </w:t>
      </w:r>
      <w:r w:rsidRPr="005B2F1D">
        <w:rPr>
          <w:rFonts w:asciiTheme="majorHAnsi" w:hAnsiTheme="majorHAnsi"/>
          <w:sz w:val="24"/>
          <w:szCs w:val="24"/>
          <w:lang w:val="sv-SE"/>
        </w:rPr>
        <w:t>ISO</w:t>
      </w:r>
      <w:r w:rsidRPr="005B2F1D">
        <w:rPr>
          <w:rFonts w:asciiTheme="majorHAnsi" w:hAnsiTheme="majorHAnsi"/>
          <w:sz w:val="24"/>
          <w:szCs w:val="24"/>
        </w:rPr>
        <w:t xml:space="preserve"> 9000 και το </w:t>
      </w:r>
      <w:r w:rsidRPr="005B2F1D">
        <w:rPr>
          <w:rFonts w:asciiTheme="majorHAnsi" w:hAnsiTheme="majorHAnsi"/>
          <w:sz w:val="24"/>
          <w:szCs w:val="24"/>
          <w:lang w:val="sv-SE"/>
        </w:rPr>
        <w:t>ISO</w:t>
      </w:r>
      <w:r w:rsidRPr="005B2F1D">
        <w:rPr>
          <w:rFonts w:asciiTheme="majorHAnsi" w:hAnsiTheme="majorHAnsi"/>
          <w:sz w:val="24"/>
          <w:szCs w:val="24"/>
        </w:rPr>
        <w:t xml:space="preserve"> 14000 αποτελεί έναν παράγοντα ανταγωνιστικότητας και παίζουν σημαντικό ρόλο στην εικόνα και τη φήμη της εταιρείας. </w:t>
      </w:r>
    </w:p>
    <w:p w:rsidR="007B1296" w:rsidRPr="005B2F1D" w:rsidRDefault="007B1296" w:rsidP="007B1296">
      <w:pPr>
        <w:spacing w:after="0" w:line="240" w:lineRule="auto"/>
        <w:jc w:val="both"/>
        <w:rPr>
          <w:rFonts w:asciiTheme="majorHAnsi" w:hAnsiTheme="majorHAnsi"/>
          <w:sz w:val="24"/>
          <w:szCs w:val="24"/>
        </w:rPr>
      </w:pPr>
    </w:p>
    <w:p w:rsidR="008F46E5" w:rsidRPr="005B2F1D" w:rsidRDefault="008F46E5" w:rsidP="000F3A94">
      <w:pPr>
        <w:pStyle w:val="Heading2"/>
        <w:numPr>
          <w:ilvl w:val="2"/>
          <w:numId w:val="8"/>
        </w:numPr>
        <w:rPr>
          <w:sz w:val="24"/>
          <w:szCs w:val="24"/>
        </w:rPr>
      </w:pPr>
      <w:bookmarkStart w:id="19" w:name="_Toc528317152"/>
      <w:r w:rsidRPr="005B2F1D">
        <w:rPr>
          <w:sz w:val="24"/>
          <w:szCs w:val="24"/>
        </w:rPr>
        <w:t>Σουηδικοί  φορείς σήμανσης / πιστοποίησης</w:t>
      </w:r>
      <w:bookmarkEnd w:id="19"/>
      <w:r w:rsidRPr="005B2F1D">
        <w:rPr>
          <w:sz w:val="24"/>
          <w:szCs w:val="24"/>
        </w:rPr>
        <w:t xml:space="preserve"> </w:t>
      </w:r>
    </w:p>
    <w:p w:rsidR="008F46E5" w:rsidRPr="005B2F1D" w:rsidRDefault="008F46E5" w:rsidP="000F3A94">
      <w:pPr>
        <w:pStyle w:val="Heading2"/>
        <w:numPr>
          <w:ilvl w:val="3"/>
          <w:numId w:val="8"/>
        </w:numPr>
        <w:rPr>
          <w:sz w:val="24"/>
          <w:szCs w:val="24"/>
        </w:rPr>
      </w:pPr>
      <w:bookmarkStart w:id="20" w:name="atlas__doing-business__1-commerce_normes"/>
      <w:bookmarkStart w:id="21" w:name="_Toc528317153"/>
      <w:bookmarkEnd w:id="20"/>
      <w:r w:rsidRPr="005B2F1D">
        <w:rPr>
          <w:sz w:val="24"/>
          <w:szCs w:val="24"/>
        </w:rPr>
        <w:t>Σουηδικό συμβούλιο διαπίστευσης (</w:t>
      </w:r>
      <w:proofErr w:type="spellStart"/>
      <w:r w:rsidRPr="005B2F1D">
        <w:rPr>
          <w:sz w:val="24"/>
          <w:szCs w:val="24"/>
        </w:rPr>
        <w:t>Swedac</w:t>
      </w:r>
      <w:proofErr w:type="spellEnd"/>
      <w:r w:rsidRPr="005B2F1D">
        <w:rPr>
          <w:sz w:val="24"/>
          <w:szCs w:val="24"/>
        </w:rPr>
        <w:t>)</w:t>
      </w:r>
      <w:bookmarkEnd w:id="21"/>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Ο Σουηδικός φορέας  </w:t>
      </w:r>
      <w:proofErr w:type="spellStart"/>
      <w:r w:rsidRPr="005B2F1D">
        <w:rPr>
          <w:rFonts w:asciiTheme="majorHAnsi" w:hAnsiTheme="majorHAnsi"/>
          <w:sz w:val="24"/>
          <w:szCs w:val="24"/>
        </w:rPr>
        <w:t>Swedac</w:t>
      </w:r>
      <w:proofErr w:type="spellEnd"/>
      <w:r w:rsidRPr="005B2F1D">
        <w:rPr>
          <w:rFonts w:asciiTheme="majorHAnsi" w:hAnsiTheme="majorHAnsi"/>
          <w:sz w:val="24"/>
          <w:szCs w:val="24"/>
        </w:rPr>
        <w:t>, (</w:t>
      </w:r>
      <w:r w:rsidRPr="005B2F1D">
        <w:rPr>
          <w:rFonts w:asciiTheme="majorHAnsi" w:hAnsiTheme="majorHAnsi"/>
          <w:sz w:val="24"/>
          <w:szCs w:val="24"/>
          <w:lang w:val="sv-SE"/>
        </w:rPr>
        <w:t>Swedish</w:t>
      </w:r>
      <w:r w:rsidRPr="005B2F1D">
        <w:rPr>
          <w:rFonts w:asciiTheme="majorHAnsi" w:hAnsiTheme="majorHAnsi"/>
          <w:sz w:val="24"/>
          <w:szCs w:val="24"/>
        </w:rPr>
        <w:t xml:space="preserve"> </w:t>
      </w:r>
      <w:r w:rsidRPr="005B2F1D">
        <w:rPr>
          <w:rFonts w:asciiTheme="majorHAnsi" w:hAnsiTheme="majorHAnsi"/>
          <w:sz w:val="24"/>
          <w:szCs w:val="24"/>
          <w:lang w:val="sv-SE"/>
        </w:rPr>
        <w:t>Board</w:t>
      </w:r>
      <w:r w:rsidRPr="005B2F1D">
        <w:rPr>
          <w:rFonts w:asciiTheme="majorHAnsi" w:hAnsiTheme="majorHAnsi"/>
          <w:sz w:val="24"/>
          <w:szCs w:val="24"/>
        </w:rPr>
        <w:t xml:space="preserve"> </w:t>
      </w:r>
      <w:r w:rsidRPr="005B2F1D">
        <w:rPr>
          <w:rFonts w:asciiTheme="majorHAnsi" w:hAnsiTheme="majorHAnsi"/>
          <w:sz w:val="24"/>
          <w:szCs w:val="24"/>
          <w:lang w:val="sv-SE"/>
        </w:rPr>
        <w:t>for</w:t>
      </w:r>
      <w:r w:rsidRPr="005B2F1D">
        <w:rPr>
          <w:rFonts w:asciiTheme="majorHAnsi" w:hAnsiTheme="majorHAnsi"/>
          <w:sz w:val="24"/>
          <w:szCs w:val="24"/>
        </w:rPr>
        <w:t xml:space="preserve"> </w:t>
      </w:r>
      <w:proofErr w:type="spellStart"/>
      <w:r w:rsidRPr="005B2F1D">
        <w:rPr>
          <w:rFonts w:asciiTheme="majorHAnsi" w:hAnsiTheme="majorHAnsi"/>
          <w:sz w:val="24"/>
          <w:szCs w:val="24"/>
          <w:lang w:val="sv-SE"/>
        </w:rPr>
        <w:t>Accreditation</w:t>
      </w:r>
      <w:proofErr w:type="spellEnd"/>
      <w:r w:rsidRPr="005B2F1D">
        <w:rPr>
          <w:rFonts w:asciiTheme="majorHAnsi" w:hAnsiTheme="majorHAnsi"/>
          <w:sz w:val="24"/>
          <w:szCs w:val="24"/>
        </w:rPr>
        <w:t xml:space="preserve"> </w:t>
      </w:r>
      <w:r w:rsidRPr="005B2F1D">
        <w:rPr>
          <w:rFonts w:asciiTheme="majorHAnsi" w:hAnsiTheme="majorHAnsi"/>
          <w:sz w:val="24"/>
          <w:szCs w:val="24"/>
          <w:lang w:val="sv-SE"/>
        </w:rPr>
        <w:t>and</w:t>
      </w:r>
      <w:r w:rsidRPr="005B2F1D">
        <w:rPr>
          <w:rFonts w:asciiTheme="majorHAnsi" w:hAnsiTheme="majorHAnsi"/>
          <w:sz w:val="24"/>
          <w:szCs w:val="24"/>
        </w:rPr>
        <w:t xml:space="preserve"> </w:t>
      </w:r>
      <w:proofErr w:type="spellStart"/>
      <w:r w:rsidRPr="005B2F1D">
        <w:rPr>
          <w:rFonts w:asciiTheme="majorHAnsi" w:hAnsiTheme="majorHAnsi"/>
          <w:sz w:val="24"/>
          <w:szCs w:val="24"/>
          <w:lang w:val="sv-SE"/>
        </w:rPr>
        <w:t>Conformity</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lang w:val="sv-SE"/>
        </w:rPr>
        <w:t>Assesment</w:t>
      </w:r>
      <w:proofErr w:type="spellEnd"/>
      <w:r w:rsidRPr="005B2F1D">
        <w:rPr>
          <w:rFonts w:asciiTheme="majorHAnsi" w:hAnsiTheme="majorHAnsi"/>
          <w:sz w:val="24"/>
          <w:szCs w:val="24"/>
        </w:rPr>
        <w:t xml:space="preserve">, </w:t>
      </w:r>
      <w:r w:rsidRPr="005B2F1D">
        <w:rPr>
          <w:rFonts w:asciiTheme="majorHAnsi" w:hAnsiTheme="majorHAnsi"/>
          <w:sz w:val="24"/>
          <w:szCs w:val="24"/>
          <w:lang w:val="en-US"/>
        </w:rPr>
        <w:t>www</w:t>
      </w:r>
      <w:r w:rsidRPr="005B2F1D">
        <w:rPr>
          <w:rFonts w:asciiTheme="majorHAnsi" w:hAnsiTheme="majorHAnsi"/>
          <w:sz w:val="24"/>
          <w:szCs w:val="24"/>
        </w:rPr>
        <w:t>.</w:t>
      </w:r>
      <w:proofErr w:type="spellStart"/>
      <w:r w:rsidRPr="005B2F1D">
        <w:rPr>
          <w:rFonts w:asciiTheme="majorHAnsi" w:hAnsiTheme="majorHAnsi"/>
          <w:sz w:val="24"/>
          <w:szCs w:val="24"/>
          <w:lang w:val="en-US"/>
        </w:rPr>
        <w:t>swedac</w:t>
      </w:r>
      <w:proofErr w:type="spellEnd"/>
      <w:r w:rsidRPr="005B2F1D">
        <w:rPr>
          <w:rFonts w:asciiTheme="majorHAnsi" w:hAnsiTheme="majorHAnsi"/>
          <w:sz w:val="24"/>
          <w:szCs w:val="24"/>
        </w:rPr>
        <w:t>.</w:t>
      </w:r>
      <w:r w:rsidRPr="005B2F1D">
        <w:rPr>
          <w:rFonts w:asciiTheme="majorHAnsi" w:hAnsiTheme="majorHAnsi"/>
          <w:sz w:val="24"/>
          <w:szCs w:val="24"/>
          <w:lang w:val="en-US"/>
        </w:rPr>
        <w:t>se</w:t>
      </w:r>
      <w:r w:rsidRPr="005B2F1D">
        <w:rPr>
          <w:rFonts w:asciiTheme="majorHAnsi" w:hAnsiTheme="majorHAnsi"/>
          <w:sz w:val="24"/>
          <w:szCs w:val="24"/>
        </w:rPr>
        <w:t xml:space="preserve">) είναι η κυβερνητική αρχή για την διαπίστευση και τη συμμόρφωση με όρους ποιότητας και ασφάλειας. Το έργο του </w:t>
      </w:r>
      <w:proofErr w:type="spellStart"/>
      <w:r w:rsidRPr="005B2F1D">
        <w:rPr>
          <w:rFonts w:asciiTheme="majorHAnsi" w:hAnsiTheme="majorHAnsi"/>
          <w:sz w:val="24"/>
          <w:szCs w:val="24"/>
        </w:rPr>
        <w:t>Swedac</w:t>
      </w:r>
      <w:proofErr w:type="spellEnd"/>
      <w:r w:rsidRPr="005B2F1D">
        <w:rPr>
          <w:rFonts w:asciiTheme="majorHAnsi" w:hAnsiTheme="majorHAnsi"/>
          <w:sz w:val="24"/>
          <w:szCs w:val="24"/>
        </w:rPr>
        <w:t xml:space="preserve">, σε εθνικό και διεθνές επίπεδο, θέτει τα θεμέλια για την εμπιστοσύνη μεταξύ των χωρών που απαιτείται για ένα λειτουργικό παγκόσμιο εμπόριο και οικονομική ανάπτυξη. Ως αρχή αξιολόγησης της συμμόρφωσης, οι άλλες σουηδικές αρχές είναι υποχρεωμένες να συνεννοούνται με τον </w:t>
      </w:r>
      <w:proofErr w:type="spellStart"/>
      <w:r w:rsidRPr="005B2F1D">
        <w:rPr>
          <w:rFonts w:asciiTheme="majorHAnsi" w:hAnsiTheme="majorHAnsi"/>
          <w:sz w:val="24"/>
          <w:szCs w:val="24"/>
        </w:rPr>
        <w:t>Swedac</w:t>
      </w:r>
      <w:proofErr w:type="spellEnd"/>
      <w:r w:rsidRPr="005B2F1D">
        <w:rPr>
          <w:rFonts w:asciiTheme="majorHAnsi" w:hAnsiTheme="majorHAnsi"/>
          <w:sz w:val="24"/>
          <w:szCs w:val="24"/>
        </w:rPr>
        <w:t xml:space="preserve"> για την υιοθέτηση σχετικών ρυθμίσεων. </w:t>
      </w:r>
    </w:p>
    <w:p w:rsidR="008F46E5" w:rsidRPr="005B2F1D" w:rsidRDefault="008F46E5" w:rsidP="000F3A94">
      <w:pPr>
        <w:pStyle w:val="Heading2"/>
        <w:numPr>
          <w:ilvl w:val="3"/>
          <w:numId w:val="8"/>
        </w:numPr>
        <w:rPr>
          <w:sz w:val="24"/>
          <w:szCs w:val="24"/>
        </w:rPr>
      </w:pPr>
      <w:r w:rsidRPr="005B2F1D">
        <w:rPr>
          <w:sz w:val="24"/>
          <w:szCs w:val="24"/>
        </w:rPr>
        <w:t xml:space="preserve"> </w:t>
      </w:r>
      <w:bookmarkStart w:id="22" w:name="_Toc528317154"/>
      <w:r w:rsidRPr="005B2F1D">
        <w:rPr>
          <w:sz w:val="24"/>
          <w:szCs w:val="24"/>
        </w:rPr>
        <w:t>Σουηδικό Ινστιτούτο Προτύπων</w:t>
      </w:r>
      <w:bookmarkEnd w:id="22"/>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Στη Σουηδία λειτουργεί το Σουηδικό Ινστιτούτο Προτύπων (</w:t>
      </w:r>
      <w:proofErr w:type="spellStart"/>
      <w:r w:rsidRPr="005B2F1D">
        <w:rPr>
          <w:rFonts w:asciiTheme="majorHAnsi" w:hAnsiTheme="majorHAnsi"/>
          <w:sz w:val="24"/>
          <w:szCs w:val="24"/>
        </w:rPr>
        <w:t>Swedish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Standards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Institute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Standardiseringen</w:t>
      </w:r>
      <w:proofErr w:type="spellEnd"/>
      <w:r w:rsidRPr="005B2F1D">
        <w:rPr>
          <w:rFonts w:asciiTheme="majorHAnsi" w:hAnsiTheme="majorHAnsi"/>
          <w:sz w:val="24"/>
          <w:szCs w:val="24"/>
        </w:rPr>
        <w:t xml:space="preserve"> i </w:t>
      </w:r>
      <w:proofErr w:type="spellStart"/>
      <w:r w:rsidRPr="005B2F1D">
        <w:rPr>
          <w:rFonts w:asciiTheme="majorHAnsi" w:hAnsiTheme="majorHAnsi"/>
          <w:sz w:val="24"/>
          <w:szCs w:val="24"/>
        </w:rPr>
        <w:t>Sverige</w:t>
      </w:r>
      <w:proofErr w:type="spellEnd"/>
      <w:r w:rsidRPr="005B2F1D">
        <w:rPr>
          <w:rFonts w:asciiTheme="majorHAnsi" w:hAnsiTheme="majorHAnsi"/>
          <w:sz w:val="24"/>
          <w:szCs w:val="24"/>
        </w:rPr>
        <w:t xml:space="preserve">), ένας μη κερδοσκοπικός οργανισμός που ειδικεύεται στα εθνικά και διεθνή πρότυπα. Επίσης αποτελεί και την κορυφαία εταιρεία στον τομέα των προτύπων στη Σουηδία, καθώς το SIS αναγνωρίζεται για τον επαγγελματισμό, την τεχνογνωσία και τη διαφάνεια σε σχέση με πελάτες, εργαζόμενους, προμηθευτές και συνεργάτες. Το </w:t>
      </w:r>
      <w:r w:rsidRPr="005B2F1D">
        <w:rPr>
          <w:rFonts w:asciiTheme="majorHAnsi" w:hAnsiTheme="majorHAnsi"/>
          <w:sz w:val="24"/>
          <w:szCs w:val="24"/>
          <w:lang w:val="sv-SE"/>
        </w:rPr>
        <w:t>SIS</w:t>
      </w:r>
      <w:r w:rsidRPr="005B2F1D">
        <w:rPr>
          <w:rFonts w:asciiTheme="majorHAnsi" w:hAnsiTheme="majorHAnsi"/>
          <w:sz w:val="24"/>
          <w:szCs w:val="24"/>
        </w:rPr>
        <w:t xml:space="preserve"> είναι αρμόδιο για την εποπτεία των διαδικασιών έγκρισης, δημοσίευσης ή και πώλησης προτύπων. Τα εθνικά πρότυπα των τελευταίων ετών είναι όμοια ή παρεμφερή προς τα διεθνή και ευρωπαϊκά. </w:t>
      </w:r>
    </w:p>
    <w:p w:rsidR="008F46E5" w:rsidRPr="005B2F1D" w:rsidRDefault="008F46E5" w:rsidP="000F3A94">
      <w:pPr>
        <w:pStyle w:val="Heading2"/>
        <w:numPr>
          <w:ilvl w:val="2"/>
          <w:numId w:val="8"/>
        </w:numPr>
        <w:rPr>
          <w:sz w:val="24"/>
          <w:szCs w:val="24"/>
        </w:rPr>
      </w:pPr>
      <w:bookmarkStart w:id="23" w:name="_Toc528317155"/>
      <w:r w:rsidRPr="005B2F1D">
        <w:rPr>
          <w:sz w:val="24"/>
          <w:szCs w:val="24"/>
        </w:rPr>
        <w:t>Συσκευασία</w:t>
      </w:r>
      <w:bookmarkEnd w:id="23"/>
    </w:p>
    <w:p w:rsidR="00E675AE"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Οι κανονισμοί τροφίμων στη Σουηδία είναι προσαρμοσμένοι στους κανονισμούς της ΕΕ. Στη Σουηδία δεν υπάρχει υποχρέωση </w:t>
      </w:r>
      <w:r w:rsidR="00E675AE" w:rsidRPr="005B2F1D">
        <w:rPr>
          <w:rFonts w:asciiTheme="majorHAnsi" w:hAnsiTheme="majorHAnsi"/>
          <w:sz w:val="24"/>
          <w:szCs w:val="24"/>
        </w:rPr>
        <w:t>γενικώς για προσδιορισμό της χώ</w:t>
      </w:r>
      <w:r w:rsidRPr="005B2F1D">
        <w:rPr>
          <w:rFonts w:asciiTheme="majorHAnsi" w:hAnsiTheme="majorHAnsi"/>
          <w:sz w:val="24"/>
          <w:szCs w:val="24"/>
        </w:rPr>
        <w:t xml:space="preserve">ρας προέλευσης </w:t>
      </w:r>
      <w:r w:rsidR="00E675AE" w:rsidRPr="005B2F1D">
        <w:rPr>
          <w:rFonts w:asciiTheme="majorHAnsi" w:hAnsiTheme="majorHAnsi"/>
          <w:sz w:val="24"/>
          <w:szCs w:val="24"/>
        </w:rPr>
        <w:t>(</w:t>
      </w:r>
      <w:r w:rsidRPr="005B2F1D">
        <w:rPr>
          <w:rFonts w:asciiTheme="majorHAnsi" w:hAnsiTheme="majorHAnsi"/>
          <w:sz w:val="24"/>
          <w:szCs w:val="24"/>
        </w:rPr>
        <w:t xml:space="preserve">εκτός από το βόειο κρέας για το οποίο πρέπει να αναφέρεται η χώρα γέννησης του ζώου και η χώρα </w:t>
      </w:r>
      <w:r w:rsidRPr="005B2F1D">
        <w:rPr>
          <w:rFonts w:asciiTheme="majorHAnsi" w:hAnsiTheme="majorHAnsi"/>
          <w:sz w:val="24"/>
          <w:szCs w:val="24"/>
        </w:rPr>
        <w:lastRenderedPageBreak/>
        <w:t>εκτροφής του</w:t>
      </w:r>
      <w:r w:rsidR="00E675AE" w:rsidRPr="005B2F1D">
        <w:rPr>
          <w:rFonts w:asciiTheme="majorHAnsi" w:hAnsiTheme="majorHAnsi"/>
          <w:sz w:val="24"/>
          <w:szCs w:val="24"/>
        </w:rPr>
        <w:t>)</w:t>
      </w:r>
      <w:r w:rsidRPr="005B2F1D">
        <w:rPr>
          <w:rFonts w:asciiTheme="majorHAnsi" w:hAnsiTheme="majorHAnsi"/>
          <w:sz w:val="24"/>
          <w:szCs w:val="24"/>
        </w:rPr>
        <w:t>. Η νομοθεσία για ανακριβείς ενδείξεις και πληροφορίες είναι αυστηρή, η δε ξένη προέλευση των προϊόντων (</w:t>
      </w:r>
      <w:proofErr w:type="spellStart"/>
      <w:r w:rsidRPr="005B2F1D">
        <w:rPr>
          <w:rFonts w:asciiTheme="majorHAnsi" w:hAnsiTheme="majorHAnsi"/>
          <w:sz w:val="24"/>
          <w:szCs w:val="24"/>
          <w:lang w:val="sv-SE"/>
        </w:rPr>
        <w:t>imported</w:t>
      </w:r>
      <w:proofErr w:type="spellEnd"/>
      <w:r w:rsidRPr="005B2F1D">
        <w:rPr>
          <w:rFonts w:asciiTheme="majorHAnsi" w:hAnsiTheme="majorHAnsi"/>
          <w:sz w:val="24"/>
          <w:szCs w:val="24"/>
        </w:rPr>
        <w:t xml:space="preserve">) πρέπει να αναφέρεται ανεξίτηλα. </w:t>
      </w: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Ειδικοί κανονισμοί και απαιτήσεις σήμανσης υπάρχουν για τα φαρμακευτικά προϊόντα (αναλυτικές πληροφορίες στην Σουηδική Υπηρεσία Φαρμακευτικών Προϊόντων/ </w:t>
      </w:r>
      <w:r w:rsidRPr="005B2F1D">
        <w:rPr>
          <w:rFonts w:asciiTheme="majorHAnsi" w:hAnsiTheme="majorHAnsi"/>
          <w:sz w:val="24"/>
          <w:szCs w:val="24"/>
          <w:lang w:val="sv-SE"/>
        </w:rPr>
        <w:t>Medical</w:t>
      </w:r>
      <w:r w:rsidRPr="005B2F1D">
        <w:rPr>
          <w:rFonts w:asciiTheme="majorHAnsi" w:hAnsiTheme="majorHAnsi"/>
          <w:sz w:val="24"/>
          <w:szCs w:val="24"/>
        </w:rPr>
        <w:t xml:space="preserve"> </w:t>
      </w:r>
      <w:proofErr w:type="spellStart"/>
      <w:r w:rsidRPr="005B2F1D">
        <w:rPr>
          <w:rFonts w:asciiTheme="majorHAnsi" w:hAnsiTheme="majorHAnsi"/>
          <w:sz w:val="24"/>
          <w:szCs w:val="24"/>
          <w:lang w:val="sv-SE"/>
        </w:rPr>
        <w:t>Products</w:t>
      </w:r>
      <w:proofErr w:type="spellEnd"/>
      <w:r w:rsidRPr="005B2F1D">
        <w:rPr>
          <w:rFonts w:asciiTheme="majorHAnsi" w:hAnsiTheme="majorHAnsi"/>
          <w:sz w:val="24"/>
          <w:szCs w:val="24"/>
        </w:rPr>
        <w:t xml:space="preserve"> </w:t>
      </w:r>
      <w:r w:rsidRPr="005B2F1D">
        <w:rPr>
          <w:rFonts w:asciiTheme="majorHAnsi" w:hAnsiTheme="majorHAnsi"/>
          <w:sz w:val="24"/>
          <w:szCs w:val="24"/>
          <w:lang w:val="sv-SE"/>
        </w:rPr>
        <w:t>Agency</w:t>
      </w:r>
      <w:r w:rsidRPr="005B2F1D">
        <w:rPr>
          <w:rFonts w:asciiTheme="majorHAnsi" w:hAnsiTheme="majorHAnsi"/>
          <w:sz w:val="24"/>
          <w:szCs w:val="24"/>
        </w:rPr>
        <w:t>, στην ιστοσελίδα https://lakemedelsverket.se/english/All-news/NYHETER-2014/New-guideline-for-labelling-and-package-leaflets-of-medicinal-products/), τα χημικά προϊόντα και τα προϊόντα διατροφής (αναλυτικές πληροφορίες στην Σουηδική Εθνική Υπηρεσία Τροφίμων/</w:t>
      </w:r>
      <w:r w:rsidRPr="005B2F1D">
        <w:rPr>
          <w:rFonts w:asciiTheme="majorHAnsi" w:hAnsiTheme="majorHAnsi"/>
          <w:sz w:val="24"/>
          <w:szCs w:val="24"/>
          <w:lang w:val="sv-SE"/>
        </w:rPr>
        <w:t>National</w:t>
      </w:r>
      <w:r w:rsidRPr="005B2F1D">
        <w:rPr>
          <w:rFonts w:asciiTheme="majorHAnsi" w:hAnsiTheme="majorHAnsi"/>
          <w:sz w:val="24"/>
          <w:szCs w:val="24"/>
        </w:rPr>
        <w:t xml:space="preserve"> </w:t>
      </w:r>
      <w:r w:rsidRPr="005B2F1D">
        <w:rPr>
          <w:rFonts w:asciiTheme="majorHAnsi" w:hAnsiTheme="majorHAnsi"/>
          <w:sz w:val="24"/>
          <w:szCs w:val="24"/>
          <w:lang w:val="sv-SE"/>
        </w:rPr>
        <w:t>Food</w:t>
      </w:r>
      <w:r w:rsidRPr="005B2F1D">
        <w:rPr>
          <w:rFonts w:asciiTheme="majorHAnsi" w:hAnsiTheme="majorHAnsi"/>
          <w:sz w:val="24"/>
          <w:szCs w:val="24"/>
        </w:rPr>
        <w:t xml:space="preserve"> </w:t>
      </w:r>
      <w:r w:rsidRPr="005B2F1D">
        <w:rPr>
          <w:rFonts w:asciiTheme="majorHAnsi" w:hAnsiTheme="majorHAnsi"/>
          <w:sz w:val="24"/>
          <w:szCs w:val="24"/>
          <w:lang w:val="sv-SE"/>
        </w:rPr>
        <w:t>Agency</w:t>
      </w:r>
      <w:r w:rsidRPr="005B2F1D">
        <w:rPr>
          <w:rFonts w:asciiTheme="majorHAnsi" w:hAnsiTheme="majorHAnsi"/>
          <w:sz w:val="24"/>
          <w:szCs w:val="24"/>
        </w:rPr>
        <w:t xml:space="preserve">, στην ιστοσελίδα </w:t>
      </w:r>
      <w:hyperlink r:id="rId44" w:history="1">
        <w:r w:rsidRPr="005B2F1D">
          <w:rPr>
            <w:rStyle w:val="Hyperlink"/>
            <w:rFonts w:asciiTheme="majorHAnsi" w:hAnsiTheme="majorHAnsi"/>
            <w:sz w:val="24"/>
            <w:szCs w:val="24"/>
          </w:rPr>
          <w:t>https://www.livsmedelsverket.se/en/food-and-content/labelling</w:t>
        </w:r>
      </w:hyperlink>
      <w:r w:rsidRPr="005B2F1D">
        <w:rPr>
          <w:rFonts w:asciiTheme="majorHAnsi" w:hAnsiTheme="majorHAnsi"/>
          <w:sz w:val="24"/>
          <w:szCs w:val="24"/>
        </w:rPr>
        <w:t xml:space="preserve">) και άλλες κατηγορίες προϊόντων. </w:t>
      </w:r>
    </w:p>
    <w:p w:rsidR="007B1296" w:rsidRPr="005B2F1D" w:rsidRDefault="007B1296" w:rsidP="007B1296">
      <w:pPr>
        <w:spacing w:after="0" w:line="240" w:lineRule="auto"/>
        <w:jc w:val="both"/>
        <w:rPr>
          <w:rFonts w:asciiTheme="majorHAnsi" w:hAnsiTheme="majorHAnsi"/>
          <w:sz w:val="24"/>
          <w:szCs w:val="24"/>
        </w:rPr>
      </w:pP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Η Σουηδία έχει πολύ αυστηρούς κανόνες υγείας, υγιεινής και επισήμανσης και εξελιγμένες δυνατότητες για τον εργαστηριακό έλεγχο της ποιότητας των προϊόντων. Οι απαιτήσεις για τις ετικέτες των τροφίμων και οι κανόνες υγείας και υγειονομικής κατάστασης είναι σχολαστική. Τα υποχρεωτικά στοιχεία της ετικέτας πρέπει να αναγράφονται στη σουηδική γλώσσα. </w:t>
      </w:r>
    </w:p>
    <w:p w:rsidR="007B1296" w:rsidRPr="005B2F1D" w:rsidRDefault="007B1296" w:rsidP="007B1296">
      <w:pPr>
        <w:spacing w:after="0" w:line="240" w:lineRule="auto"/>
        <w:jc w:val="both"/>
        <w:rPr>
          <w:rFonts w:asciiTheme="majorHAnsi" w:hAnsiTheme="majorHAnsi"/>
          <w:sz w:val="24"/>
          <w:szCs w:val="24"/>
        </w:rPr>
      </w:pPr>
    </w:p>
    <w:p w:rsidR="008F46E5" w:rsidRPr="005B2F1D" w:rsidRDefault="008F46E5"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Η λιανική συσκευασία τροφίμων πρέπει να φέρει το όνομα του παρασκευαστή, του συσκευαστή ή του εισαγωγέα, την εμπορική ονομασία του προϊόντος, τα καθαρά μετρικά βάρη ή τον όγκο, τα συστατικά σε φθίνουσα σειρά βάρους, την τελευταία συνιστώμενη ημερομηνία κατανάλωσης και τις οδηγίες αποθήκευσης εάν πρόκειται για ευπαθή προϊόντα ή προορίζονται για βρέφη. Οι πληροφορίες που περιγράφονται παραπάνω πρέπει να είναι στη σουηδική γλώσσα και οι τοπικοί εισαγωγείς μπορούν να βοηθήσουν τις εταιρείες στη διευθέτηση των κατάλληλων πληροφοριών επισήμανσης. Σε ότι αφορά τη συσκευασία πρέπει να συμμορφώνεται με την ευρωπαϊκή νομοθεσία για την πρόληψη κινδύνων στην υγεία των καταναλωτών και την προστασία του περιβάλλοντος, ιδίως ως προς την διαχείριση των απορριμμάτων.  Η συσκευασία από ξύλο ή φυτικό προϊόν μπορεί να υπόκειται σε </w:t>
      </w:r>
      <w:proofErr w:type="spellStart"/>
      <w:r w:rsidRPr="005B2F1D">
        <w:rPr>
          <w:rFonts w:asciiTheme="majorHAnsi" w:hAnsiTheme="majorHAnsi"/>
          <w:sz w:val="24"/>
          <w:szCs w:val="24"/>
        </w:rPr>
        <w:t>φυτο</w:t>
      </w:r>
      <w:proofErr w:type="spellEnd"/>
      <w:r w:rsidRPr="005B2F1D">
        <w:rPr>
          <w:rFonts w:asciiTheme="majorHAnsi" w:hAnsiTheme="majorHAnsi"/>
          <w:sz w:val="24"/>
          <w:szCs w:val="24"/>
        </w:rPr>
        <w:t xml:space="preserve">-υγειονομικούς ελέγχους.  </w:t>
      </w:r>
    </w:p>
    <w:p w:rsidR="007B1296" w:rsidRPr="005B2F1D" w:rsidRDefault="007B1296" w:rsidP="007B1296">
      <w:pPr>
        <w:spacing w:after="0" w:line="240" w:lineRule="auto"/>
        <w:jc w:val="both"/>
        <w:rPr>
          <w:rFonts w:asciiTheme="majorHAnsi" w:hAnsiTheme="majorHAnsi" w:cstheme="minorHAnsi"/>
          <w:sz w:val="24"/>
          <w:szCs w:val="24"/>
        </w:rPr>
      </w:pPr>
    </w:p>
    <w:p w:rsidR="008354E4" w:rsidRPr="005B2F1D" w:rsidRDefault="002E33FB"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Π</w:t>
      </w:r>
      <w:r w:rsidR="008354E4" w:rsidRPr="005B2F1D">
        <w:rPr>
          <w:rFonts w:asciiTheme="majorHAnsi" w:hAnsiTheme="majorHAnsi" w:cstheme="minorHAnsi"/>
          <w:sz w:val="24"/>
          <w:szCs w:val="24"/>
        </w:rPr>
        <w:t xml:space="preserve">ληροφορίες για την πιστοποίηση στους παρακάτω </w:t>
      </w:r>
      <w:proofErr w:type="spellStart"/>
      <w:r w:rsidR="008354E4" w:rsidRPr="005B2F1D">
        <w:rPr>
          <w:rFonts w:asciiTheme="majorHAnsi" w:hAnsiTheme="majorHAnsi" w:cstheme="minorHAnsi"/>
          <w:sz w:val="24"/>
          <w:szCs w:val="24"/>
        </w:rPr>
        <w:t>ιστότοπους</w:t>
      </w:r>
      <w:proofErr w:type="spellEnd"/>
      <w:r w:rsidR="008354E4" w:rsidRPr="005B2F1D">
        <w:rPr>
          <w:rFonts w:asciiTheme="majorHAnsi" w:hAnsiTheme="majorHAnsi" w:cstheme="minorHAnsi"/>
          <w:sz w:val="24"/>
          <w:szCs w:val="24"/>
        </w:rPr>
        <w:t xml:space="preserve">: </w:t>
      </w:r>
    </w:p>
    <w:p w:rsidR="005F62FC" w:rsidRPr="005B2F1D" w:rsidRDefault="005B2BAE" w:rsidP="007B1296">
      <w:pPr>
        <w:spacing w:after="0" w:line="240" w:lineRule="auto"/>
        <w:jc w:val="both"/>
        <w:rPr>
          <w:rFonts w:asciiTheme="majorHAnsi" w:hAnsiTheme="majorHAnsi" w:cstheme="minorHAnsi"/>
          <w:color w:val="0070C0"/>
          <w:sz w:val="24"/>
          <w:szCs w:val="24"/>
        </w:rPr>
      </w:pPr>
      <w:hyperlink r:id="rId45" w:history="1">
        <w:r w:rsidR="008354E4" w:rsidRPr="005B2F1D">
          <w:rPr>
            <w:rStyle w:val="Hyperlink"/>
            <w:rFonts w:asciiTheme="majorHAnsi" w:hAnsiTheme="majorHAnsi" w:cstheme="minorHAnsi"/>
            <w:color w:val="0070C0"/>
            <w:sz w:val="24"/>
            <w:szCs w:val="24"/>
          </w:rPr>
          <w:t>https://tillvaxtverket.se/english.html</w:t>
        </w:r>
      </w:hyperlink>
    </w:p>
    <w:p w:rsidR="00CA48BF" w:rsidRPr="005B2F1D" w:rsidRDefault="005B2BAE" w:rsidP="007B1296">
      <w:pPr>
        <w:spacing w:after="0" w:line="240" w:lineRule="auto"/>
        <w:jc w:val="both"/>
        <w:rPr>
          <w:rFonts w:asciiTheme="majorHAnsi" w:hAnsiTheme="majorHAnsi"/>
          <w:sz w:val="24"/>
          <w:szCs w:val="24"/>
        </w:rPr>
      </w:pPr>
      <w:hyperlink r:id="rId46" w:history="1">
        <w:r w:rsidR="00CA48BF" w:rsidRPr="005B2F1D">
          <w:rPr>
            <w:rStyle w:val="Hyperlink"/>
            <w:rFonts w:asciiTheme="majorHAnsi" w:hAnsiTheme="majorHAnsi" w:cstheme="minorHAnsi"/>
            <w:sz w:val="24"/>
            <w:szCs w:val="24"/>
          </w:rPr>
          <w:t>https://www.verksamt.se/web/international/developing/import-and-export/standards-certification-and-marking-of-products-and-services/product-safety-and-ce-marking</w:t>
        </w:r>
      </w:hyperlink>
    </w:p>
    <w:p w:rsidR="00730BA0" w:rsidRPr="005B2F1D" w:rsidRDefault="00730BA0" w:rsidP="000F3A94">
      <w:pPr>
        <w:pStyle w:val="Heading2"/>
        <w:numPr>
          <w:ilvl w:val="1"/>
          <w:numId w:val="8"/>
        </w:numPr>
        <w:rPr>
          <w:sz w:val="24"/>
          <w:szCs w:val="24"/>
        </w:rPr>
      </w:pPr>
      <w:bookmarkStart w:id="24" w:name="_Toc528317156"/>
      <w:r w:rsidRPr="005B2F1D">
        <w:rPr>
          <w:sz w:val="24"/>
          <w:szCs w:val="24"/>
        </w:rPr>
        <w:t>Τιμολόγηση</w:t>
      </w:r>
      <w:bookmarkEnd w:id="24"/>
    </w:p>
    <w:p w:rsidR="007B1296" w:rsidRPr="005B2F1D" w:rsidRDefault="00BD2614"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Στο Σουηδικό κράτος, οι εταιρείες καθορίζουν τις </w:t>
      </w:r>
      <w:r w:rsidR="00CF3823" w:rsidRPr="005B2F1D">
        <w:rPr>
          <w:rFonts w:asciiTheme="majorHAnsi" w:hAnsiTheme="majorHAnsi" w:cstheme="minorHAnsi"/>
          <w:sz w:val="24"/>
          <w:szCs w:val="24"/>
        </w:rPr>
        <w:t>τιμές μεμονωμένα. Σύμφωνα με το</w:t>
      </w:r>
      <w:r w:rsidRPr="005B2F1D">
        <w:rPr>
          <w:rFonts w:asciiTheme="majorHAnsi" w:hAnsiTheme="majorHAnsi" w:cstheme="minorHAnsi"/>
          <w:sz w:val="24"/>
          <w:szCs w:val="24"/>
        </w:rPr>
        <w:t xml:space="preserve"> σουηδικό νόμο πε</w:t>
      </w:r>
      <w:r w:rsidR="00CF3823" w:rsidRPr="005B2F1D">
        <w:rPr>
          <w:rFonts w:asciiTheme="majorHAnsi" w:hAnsiTheme="majorHAnsi" w:cstheme="minorHAnsi"/>
          <w:sz w:val="24"/>
          <w:szCs w:val="24"/>
        </w:rPr>
        <w:t>ρί ανταγωνισμού (ο οποίος είναι</w:t>
      </w:r>
      <w:r w:rsidRPr="005B2F1D">
        <w:rPr>
          <w:rFonts w:asciiTheme="majorHAnsi" w:hAnsiTheme="majorHAnsi" w:cstheme="minorHAnsi"/>
          <w:sz w:val="24"/>
          <w:szCs w:val="24"/>
        </w:rPr>
        <w:t xml:space="preserve"> σύμφωνος με τους κανόνες της ΕΕ), οι εταιρείες δεν επιτρέπεται να εφαρμόζουν συμφωνίες καθορισμού των τιμών. Όλα τα αγαθά και οι υπηρεσίες υπόκεινται σε ΦΠΑ, το οποίο κυμαίνεται από 6% έως 25% (25% συνήθης), 12% για τα </w:t>
      </w:r>
      <w:r w:rsidR="00BB09C9" w:rsidRPr="005B2F1D">
        <w:rPr>
          <w:rFonts w:asciiTheme="majorHAnsi" w:hAnsiTheme="majorHAnsi" w:cstheme="minorHAnsi"/>
          <w:sz w:val="24"/>
          <w:szCs w:val="24"/>
        </w:rPr>
        <w:t xml:space="preserve"> προϊόντα διατροφής, ξενοδοχεία, έργα </w:t>
      </w:r>
      <w:proofErr w:type="spellStart"/>
      <w:r w:rsidR="00BB09C9" w:rsidRPr="005B2F1D">
        <w:rPr>
          <w:rFonts w:asciiTheme="majorHAnsi" w:hAnsiTheme="majorHAnsi" w:cstheme="minorHAnsi"/>
          <w:sz w:val="24"/>
          <w:szCs w:val="24"/>
        </w:rPr>
        <w:t>τέχνης</w:t>
      </w:r>
      <w:r w:rsidRPr="005B2F1D">
        <w:rPr>
          <w:rFonts w:asciiTheme="majorHAnsi" w:hAnsiTheme="majorHAnsi" w:cstheme="minorHAnsi"/>
          <w:sz w:val="24"/>
          <w:szCs w:val="24"/>
        </w:rPr>
        <w:t>και</w:t>
      </w:r>
      <w:proofErr w:type="spellEnd"/>
      <w:r w:rsidRPr="005B2F1D">
        <w:rPr>
          <w:rFonts w:asciiTheme="majorHAnsi" w:hAnsiTheme="majorHAnsi" w:cstheme="minorHAnsi"/>
          <w:sz w:val="24"/>
          <w:szCs w:val="24"/>
        </w:rPr>
        <w:t xml:space="preserve"> 6% για προϊόντα όπως εφημερίδες, βιβλία και περιοδικά, εμπορικές</w:t>
      </w:r>
      <w:r w:rsidR="00BB09C9" w:rsidRPr="005B2F1D">
        <w:rPr>
          <w:rFonts w:asciiTheme="majorHAnsi" w:hAnsiTheme="majorHAnsi" w:cstheme="minorHAnsi"/>
          <w:sz w:val="24"/>
          <w:szCs w:val="24"/>
        </w:rPr>
        <w:t>/</w:t>
      </w:r>
      <w:r w:rsidRPr="005B2F1D">
        <w:rPr>
          <w:rFonts w:asciiTheme="majorHAnsi" w:hAnsiTheme="majorHAnsi" w:cstheme="minorHAnsi"/>
          <w:sz w:val="24"/>
          <w:szCs w:val="24"/>
        </w:rPr>
        <w:t xml:space="preserve"> αθλητ</w:t>
      </w:r>
      <w:r w:rsidR="00BB09C9" w:rsidRPr="005B2F1D">
        <w:rPr>
          <w:rFonts w:asciiTheme="majorHAnsi" w:hAnsiTheme="majorHAnsi" w:cstheme="minorHAnsi"/>
          <w:sz w:val="24"/>
          <w:szCs w:val="24"/>
        </w:rPr>
        <w:t>ικές εκδηλώσεις, μεταφορικά μέσα</w:t>
      </w:r>
      <w:r w:rsidRPr="005B2F1D">
        <w:rPr>
          <w:rFonts w:asciiTheme="majorHAnsi" w:hAnsiTheme="majorHAnsi" w:cstheme="minorHAnsi"/>
          <w:sz w:val="24"/>
          <w:szCs w:val="24"/>
        </w:rPr>
        <w:t xml:space="preserve"> εντός της Σουηδίας. </w:t>
      </w:r>
    </w:p>
    <w:p w:rsidR="00BD2614" w:rsidRPr="005B2F1D" w:rsidRDefault="00BD2614"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Τα προϊόντα στη Σουηδία διατιμώνται </w:t>
      </w:r>
      <w:r w:rsidR="008F46E5" w:rsidRPr="005B2F1D">
        <w:rPr>
          <w:rFonts w:asciiTheme="majorHAnsi" w:hAnsiTheme="majorHAnsi" w:cstheme="minorHAnsi"/>
          <w:sz w:val="24"/>
          <w:szCs w:val="24"/>
        </w:rPr>
        <w:t xml:space="preserve">συνήθως </w:t>
      </w:r>
      <w:r w:rsidRPr="005B2F1D">
        <w:rPr>
          <w:rFonts w:asciiTheme="majorHAnsi" w:hAnsiTheme="majorHAnsi" w:cstheme="minorHAnsi"/>
          <w:sz w:val="24"/>
          <w:szCs w:val="24"/>
        </w:rPr>
        <w:t xml:space="preserve">χρησιμοποιώντας τον ακόλουθο τύπο: </w:t>
      </w:r>
    </w:p>
    <w:p w:rsidR="00BD2614" w:rsidRPr="005B2F1D" w:rsidRDefault="00BD2614" w:rsidP="000F3A94">
      <w:pPr>
        <w:pStyle w:val="ListParagraph"/>
        <w:numPr>
          <w:ilvl w:val="0"/>
          <w:numId w:val="2"/>
        </w:num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Τιμή CIF + εισαγωγικός δασμός + ειδικός φόρος κατανάλωσης + κέρδος + ΦΠΑ.</w:t>
      </w:r>
    </w:p>
    <w:p w:rsidR="00730BA0" w:rsidRPr="005B2F1D" w:rsidRDefault="00730BA0" w:rsidP="000F3A94">
      <w:pPr>
        <w:pStyle w:val="Heading2"/>
        <w:numPr>
          <w:ilvl w:val="1"/>
          <w:numId w:val="8"/>
        </w:numPr>
        <w:rPr>
          <w:sz w:val="24"/>
          <w:szCs w:val="24"/>
        </w:rPr>
      </w:pPr>
      <w:bookmarkStart w:id="25" w:name="_Toc528317157"/>
      <w:r w:rsidRPr="005B2F1D">
        <w:rPr>
          <w:sz w:val="24"/>
          <w:szCs w:val="24"/>
        </w:rPr>
        <w:t>Τελωνειακή νομοθεσία</w:t>
      </w:r>
      <w:bookmarkEnd w:id="25"/>
    </w:p>
    <w:p w:rsidR="007B1296" w:rsidRPr="005B2F1D" w:rsidRDefault="007B1296"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Ως πλήρες μέλος της ΕΕ, στη Σουηδία ισχύουν όλοι οι κοινοτικοί δασμοί, κανόνες και κανονισμοί περί εισαγωγών από χώρες εκτός ΕΕ. Η αρμόδια σουηδική τελωνειακή υπηρεσία (http://www.tullverket.se) είναι υπεύθυνη για την παρακολούθηση όλων των εμπορευμάτων, τόσο εμπορικών όσο και ιδιωτικών, τα οποία εισέρχονται και εξέρχονται από </w:t>
      </w:r>
      <w:r w:rsidRPr="005B2F1D">
        <w:rPr>
          <w:rFonts w:asciiTheme="majorHAnsi" w:hAnsiTheme="majorHAnsi" w:cstheme="minorHAnsi"/>
          <w:sz w:val="24"/>
          <w:szCs w:val="24"/>
        </w:rPr>
        <w:lastRenderedPageBreak/>
        <w:t>τη Σουηδία. Ειδικοί κανόνες εφαρμόζονται για όπλα, αλκοόλ, προϊόντα καπνού, φυτά, τρόφιμα, φάρμακα και άλλα προϊόντα.</w:t>
      </w:r>
    </w:p>
    <w:p w:rsidR="00C234CE" w:rsidRPr="005B2F1D" w:rsidRDefault="00C234CE"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Περισσότερες πληροφορίες για την τελωνειακή νομοθεσία στους ακόλουθους </w:t>
      </w:r>
      <w:proofErr w:type="spellStart"/>
      <w:r w:rsidRPr="005B2F1D">
        <w:rPr>
          <w:rFonts w:asciiTheme="majorHAnsi" w:hAnsiTheme="majorHAnsi" w:cstheme="minorHAnsi"/>
          <w:sz w:val="24"/>
          <w:szCs w:val="24"/>
        </w:rPr>
        <w:t>ιστότοπους</w:t>
      </w:r>
      <w:proofErr w:type="spellEnd"/>
      <w:r w:rsidRPr="005B2F1D">
        <w:rPr>
          <w:rFonts w:asciiTheme="majorHAnsi" w:hAnsiTheme="majorHAnsi" w:cstheme="minorHAnsi"/>
          <w:sz w:val="24"/>
          <w:szCs w:val="24"/>
        </w:rPr>
        <w:t>:</w:t>
      </w:r>
    </w:p>
    <w:p w:rsidR="00A26FF9" w:rsidRPr="005B2F1D" w:rsidRDefault="00A26FF9" w:rsidP="007B1296">
      <w:pPr>
        <w:spacing w:after="0" w:line="240" w:lineRule="auto"/>
        <w:jc w:val="both"/>
        <w:rPr>
          <w:rFonts w:asciiTheme="majorHAnsi" w:hAnsiTheme="majorHAnsi" w:cstheme="minorHAnsi"/>
          <w:color w:val="4F81BD" w:themeColor="accent1"/>
          <w:sz w:val="24"/>
          <w:szCs w:val="24"/>
          <w:u w:val="single"/>
        </w:rPr>
      </w:pPr>
      <w:r w:rsidRPr="005B2F1D">
        <w:rPr>
          <w:rFonts w:asciiTheme="majorHAnsi" w:hAnsiTheme="majorHAnsi" w:cstheme="minorHAnsi"/>
          <w:color w:val="4F81BD" w:themeColor="accent1"/>
          <w:sz w:val="24"/>
          <w:szCs w:val="24"/>
          <w:u w:val="single"/>
        </w:rPr>
        <w:t>https://www.tullverket.se/en/</w:t>
      </w:r>
    </w:p>
    <w:p w:rsidR="005F62FC" w:rsidRPr="005B2F1D" w:rsidRDefault="005B2BAE" w:rsidP="007B1296">
      <w:pPr>
        <w:spacing w:after="0" w:line="240" w:lineRule="auto"/>
        <w:jc w:val="both"/>
        <w:rPr>
          <w:rFonts w:asciiTheme="majorHAnsi" w:hAnsiTheme="majorHAnsi" w:cstheme="minorHAnsi"/>
          <w:color w:val="0070C0"/>
          <w:sz w:val="24"/>
          <w:szCs w:val="24"/>
          <w:u w:val="single"/>
        </w:rPr>
      </w:pPr>
      <w:hyperlink r:id="rId47" w:history="1">
        <w:r w:rsidR="007B1296" w:rsidRPr="005B2F1D">
          <w:rPr>
            <w:rStyle w:val="Hyperlink"/>
            <w:rFonts w:asciiTheme="majorHAnsi" w:hAnsiTheme="majorHAnsi" w:cstheme="minorHAnsi"/>
            <w:sz w:val="24"/>
            <w:szCs w:val="24"/>
          </w:rPr>
          <w:t>http://logent.se/en/services/customs/import-and-exportdeclarations-se/</w:t>
        </w:r>
      </w:hyperlink>
    </w:p>
    <w:p w:rsidR="007B1296" w:rsidRPr="005B2F1D" w:rsidRDefault="007B1296" w:rsidP="007B1296">
      <w:pPr>
        <w:spacing w:after="0" w:line="240" w:lineRule="auto"/>
        <w:jc w:val="both"/>
        <w:rPr>
          <w:rFonts w:asciiTheme="majorHAnsi" w:hAnsiTheme="majorHAnsi" w:cstheme="minorHAnsi"/>
          <w:color w:val="0070C0"/>
          <w:sz w:val="24"/>
          <w:szCs w:val="24"/>
          <w:u w:val="single"/>
        </w:rPr>
      </w:pPr>
    </w:p>
    <w:p w:rsidR="00730BA0" w:rsidRPr="005B2F1D" w:rsidRDefault="00730BA0" w:rsidP="000F3A94">
      <w:pPr>
        <w:pStyle w:val="Heading2"/>
        <w:numPr>
          <w:ilvl w:val="1"/>
          <w:numId w:val="8"/>
        </w:numPr>
        <w:rPr>
          <w:sz w:val="24"/>
          <w:szCs w:val="24"/>
        </w:rPr>
      </w:pPr>
      <w:bookmarkStart w:id="26" w:name="_Toc528317158"/>
      <w:r w:rsidRPr="005B2F1D">
        <w:rPr>
          <w:sz w:val="24"/>
          <w:szCs w:val="24"/>
        </w:rPr>
        <w:t>Διαδικασίες εισαγωγής / (ποσοτικοί και άλλοι) περιορισμοί εισαγωγών</w:t>
      </w:r>
      <w:bookmarkEnd w:id="26"/>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Προ της αποστολής προϊόντων στη Σουηδία, ο εξαγωγέας οφείλει να συνεννοηθεί με τον εισαγωγέα ή το φορέα διαμεσολάβησης σχετικά με τα έγγραφα που απαιτούνται για τον εκτελωνισμό, στα οποία περιλαμβάνονται τιμολόγιο, δελτίο φορτωτικής ή άλλο έγγραφο. Σύμφωνα με τους σουηδικούς κανονισμούς στο τιμολόγιο πρέπει να αναγράφονται τουλάχιστον τα εξής στοιχεία: </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επωνυμία και διεύθυνση πωλητή</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επωνυμία και διεύθυνση αγοραστή</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ημερομηνία έκδοσης του τιμολογίου</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αριθμός και είδος των στοιχείων συσκευασίας (κυτία, κιβώτια, εμπορευματοκιβώτια)</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-μικτό βάρος και διάφοροι κωδικοί συσκευασίας </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 είδος και ποσότητα των προϊόντων και τιμή του κάθε προϊόντος </w:t>
      </w: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-ενδεχόμενη έκπτωση και όροι παράδοσης και πληρωμής </w:t>
      </w:r>
    </w:p>
    <w:p w:rsidR="00EF2C6D" w:rsidRPr="005B2F1D" w:rsidRDefault="00EF2C6D" w:rsidP="00EF2C6D">
      <w:pPr>
        <w:spacing w:after="0" w:line="240" w:lineRule="auto"/>
        <w:jc w:val="both"/>
        <w:rPr>
          <w:rFonts w:asciiTheme="majorHAnsi" w:hAnsiTheme="majorHAnsi" w:cstheme="min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Πέραν των ανωτέρω ενδείκνυται επίσης η αναγραφή στο τιμολόγιο του καθαρού βάρους και του νομίσματος τιμολόγησης. Τα διάφορα έγγραφα αποστολής μπορούν να είναι και στην αγγλική γλώσσα. Κάθε προϊόν διατροφής πωλούμενο στη Σουηδία πρέπει να έχει ετικέτα στη σουηδική γλώσσα.</w:t>
      </w:r>
    </w:p>
    <w:p w:rsidR="00EF2C6D" w:rsidRPr="005B2F1D" w:rsidRDefault="00EF2C6D" w:rsidP="00EF2C6D">
      <w:pPr>
        <w:spacing w:after="0" w:line="240" w:lineRule="auto"/>
        <w:jc w:val="both"/>
        <w:rPr>
          <w:rFonts w:asciiTheme="majorHAnsi" w:hAnsiTheme="majorHAnsi" w:cstheme="min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Σουηδία είναι μεταξύ των χωρών, στις οποίες ισχύει το φυλλάδιο ΑΤΑ, διεθνές τελωνειακό έγγραφο που απλοποιεί τις τελωνειακές διαδικασίες για εμπόρους και επαγγελματίες που μεταφέρουν εμπορικά δείγματα, διαφημιστικό υλικό, φιλμ, ιατρικό και επαγγελματικό εξοπλισμό. </w:t>
      </w:r>
    </w:p>
    <w:p w:rsidR="00EF2C6D" w:rsidRPr="005B2F1D" w:rsidRDefault="00EF2C6D" w:rsidP="00EF2C6D">
      <w:pPr>
        <w:spacing w:after="0" w:line="240" w:lineRule="auto"/>
        <w:jc w:val="both"/>
        <w:rPr>
          <w:rFonts w:asciiTheme="majorHAnsi" w:hAnsiTheme="maj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Στην Σουηδία  ισχύει η ευρωπαϊκή νομοθεσία για την απαγόρευση και τους περιορισμούς για απειλούμενα είδη ζώων και φυτών, επικίνδυνες χημικές ουσίες και προϊόντα απομίμησης.  </w:t>
      </w:r>
    </w:p>
    <w:p w:rsidR="00EF2C6D" w:rsidRPr="005B2F1D" w:rsidRDefault="00EF2C6D" w:rsidP="00EF2C6D">
      <w:pPr>
        <w:spacing w:after="0" w:line="240" w:lineRule="auto"/>
        <w:jc w:val="both"/>
        <w:rPr>
          <w:rFonts w:asciiTheme="majorHAnsi" w:hAnsiTheme="majorHAnsi" w:cstheme="min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Όσον αφορά </w:t>
      </w:r>
      <w:r w:rsidR="00E675AE" w:rsidRPr="005B2F1D">
        <w:rPr>
          <w:rFonts w:asciiTheme="majorHAnsi" w:hAnsiTheme="majorHAnsi" w:cstheme="minorHAnsi"/>
          <w:sz w:val="24"/>
          <w:szCs w:val="24"/>
        </w:rPr>
        <w:t>σ</w:t>
      </w:r>
      <w:r w:rsidRPr="005B2F1D">
        <w:rPr>
          <w:rFonts w:asciiTheme="majorHAnsi" w:hAnsiTheme="majorHAnsi" w:cstheme="minorHAnsi"/>
          <w:sz w:val="24"/>
          <w:szCs w:val="24"/>
        </w:rPr>
        <w:t>την εισαγωγή εμπορευμάτων στη Σουηδία από χώρες εντός της ΕΕ, τα τρόφιμα μπορούν να εισάγονται ελεύθερα από άλλες χώρες της ΕΕ, με λίγες εξαιρέσεις. Συμπληρωματικοί περιορισμοί ισχύουν για παράδειγμα για παράνομα αγαθά όπως τα ναρκωτικά, καθώς και τα είδη των ζώων και των φυτών που απειλούνται με εξαφάνιση, το υλικό συσκευασίας ξύλου και τα όπλα.</w:t>
      </w:r>
    </w:p>
    <w:p w:rsidR="00EF2C6D" w:rsidRPr="005B2F1D" w:rsidRDefault="00EF2C6D" w:rsidP="00EF2C6D">
      <w:pPr>
        <w:spacing w:after="0" w:line="240" w:lineRule="auto"/>
        <w:jc w:val="both"/>
        <w:rPr>
          <w:rFonts w:asciiTheme="majorHAnsi" w:hAnsiTheme="majorHAnsi" w:cstheme="min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εισαγωγή ζώντων ζώων και φυτών συνοδεύεται υποχρεωτικά από πιστοποιητικό υγειονομικής </w:t>
      </w:r>
      <w:r w:rsidR="002F3D7B" w:rsidRPr="005B2F1D">
        <w:rPr>
          <w:rFonts w:asciiTheme="majorHAnsi" w:hAnsiTheme="majorHAnsi" w:cstheme="minorHAnsi"/>
          <w:sz w:val="24"/>
          <w:szCs w:val="24"/>
        </w:rPr>
        <w:t>ή</w:t>
      </w:r>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φυτο</w:t>
      </w:r>
      <w:proofErr w:type="spellEnd"/>
      <w:r w:rsidRPr="005B2F1D">
        <w:rPr>
          <w:rFonts w:asciiTheme="majorHAnsi" w:hAnsiTheme="majorHAnsi" w:cstheme="minorHAnsi"/>
          <w:sz w:val="24"/>
          <w:szCs w:val="24"/>
        </w:rPr>
        <w:t>-</w:t>
      </w:r>
      <w:proofErr w:type="spellStart"/>
      <w:r w:rsidRPr="005B2F1D">
        <w:rPr>
          <w:rFonts w:asciiTheme="majorHAnsi" w:hAnsiTheme="majorHAnsi" w:cstheme="minorHAnsi"/>
          <w:sz w:val="24"/>
          <w:szCs w:val="24"/>
        </w:rPr>
        <w:t>υγεινομικής</w:t>
      </w:r>
      <w:proofErr w:type="spellEnd"/>
      <w:r w:rsidRPr="005B2F1D">
        <w:rPr>
          <w:rFonts w:asciiTheme="majorHAnsi" w:hAnsiTheme="majorHAnsi" w:cstheme="minorHAnsi"/>
          <w:sz w:val="24"/>
          <w:szCs w:val="24"/>
        </w:rPr>
        <w:t xml:space="preserve"> κατάστασης. Τα είδη διατροφής εισάγονται από ειδικούς σταθμούς συνοριακών ελέγχων, ο δε εισαγωγέας οφείλει να υποβάλλει εκ των προτέρων αίτηση για έλεγχο εισαγωγής. Τα είδη διατροφικής προέλευσης (κρέας, ψάρια, γάλα) πρέπει να προέρχονται από εγκαταστάσεις εγκεκριμένες από την ΕΕ και το Συμβούλιο Γεωργίας της Σουηδίας, τα δε προϊόντα κρέατος (περιλαμβανομένων των πουλερικών) και των αυγά υποβάλλονται πάντα σε τεστ σαλμονέλας. </w:t>
      </w:r>
    </w:p>
    <w:p w:rsidR="00EF2C6D" w:rsidRPr="005B2F1D" w:rsidRDefault="00EF2C6D" w:rsidP="00EF2C6D">
      <w:pPr>
        <w:spacing w:after="0" w:line="240" w:lineRule="auto"/>
        <w:jc w:val="both"/>
        <w:rPr>
          <w:rFonts w:asciiTheme="majorHAnsi" w:hAnsiTheme="majorHAnsi" w:cstheme="minorHAnsi"/>
          <w:sz w:val="24"/>
          <w:szCs w:val="24"/>
        </w:rPr>
      </w:pPr>
    </w:p>
    <w:p w:rsidR="00EF2C6D" w:rsidRPr="005B2F1D" w:rsidRDefault="00EF2C6D" w:rsidP="00EF2C6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Περισσότερες πληροφορίες στους παρακάτω </w:t>
      </w:r>
      <w:proofErr w:type="spellStart"/>
      <w:r w:rsidRPr="005B2F1D">
        <w:rPr>
          <w:rFonts w:asciiTheme="majorHAnsi" w:hAnsiTheme="majorHAnsi" w:cstheme="minorHAnsi"/>
          <w:sz w:val="24"/>
          <w:szCs w:val="24"/>
        </w:rPr>
        <w:t>ιστότοπους</w:t>
      </w:r>
      <w:proofErr w:type="spellEnd"/>
      <w:r w:rsidRPr="005B2F1D">
        <w:rPr>
          <w:rFonts w:asciiTheme="majorHAnsi" w:hAnsiTheme="majorHAnsi" w:cstheme="minorHAnsi"/>
          <w:sz w:val="24"/>
          <w:szCs w:val="24"/>
        </w:rPr>
        <w:t>:</w:t>
      </w:r>
    </w:p>
    <w:p w:rsidR="00EF2C6D" w:rsidRPr="005B2F1D" w:rsidRDefault="005B2BAE" w:rsidP="007B1296">
      <w:pPr>
        <w:spacing w:after="0" w:line="240" w:lineRule="auto"/>
        <w:jc w:val="both"/>
        <w:rPr>
          <w:rFonts w:asciiTheme="majorHAnsi" w:hAnsiTheme="majorHAnsi" w:cstheme="minorHAnsi"/>
          <w:color w:val="4F81BD" w:themeColor="accent1"/>
          <w:sz w:val="24"/>
          <w:szCs w:val="24"/>
          <w:u w:val="single"/>
        </w:rPr>
      </w:pPr>
      <w:hyperlink r:id="rId48" w:history="1">
        <w:r w:rsidR="00EF2C6D" w:rsidRPr="005B2F1D">
          <w:rPr>
            <w:rStyle w:val="Hyperlink"/>
            <w:rFonts w:asciiTheme="majorHAnsi" w:hAnsiTheme="majorHAnsi" w:cstheme="minorHAnsi"/>
            <w:sz w:val="24"/>
            <w:szCs w:val="24"/>
            <w:lang w:val="sv-SE"/>
          </w:rPr>
          <w:t>https</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www</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livsmedelsverket</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se</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en</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production</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control</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and</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trade</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import</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and</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export</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trade</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within</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the</w:t>
        </w:r>
        <w:r w:rsidR="00EF2C6D" w:rsidRPr="005B2F1D">
          <w:rPr>
            <w:rStyle w:val="Hyperlink"/>
            <w:rFonts w:asciiTheme="majorHAnsi" w:hAnsiTheme="majorHAnsi" w:cstheme="minorHAnsi"/>
            <w:sz w:val="24"/>
            <w:szCs w:val="24"/>
          </w:rPr>
          <w:t>-</w:t>
        </w:r>
        <w:r w:rsidR="00EF2C6D" w:rsidRPr="005B2F1D">
          <w:rPr>
            <w:rStyle w:val="Hyperlink"/>
            <w:rFonts w:asciiTheme="majorHAnsi" w:hAnsiTheme="majorHAnsi" w:cstheme="minorHAnsi"/>
            <w:sz w:val="24"/>
            <w:szCs w:val="24"/>
            <w:lang w:val="sv-SE"/>
          </w:rPr>
          <w:t>eu</w:t>
        </w:r>
      </w:hyperlink>
    </w:p>
    <w:p w:rsidR="00EF2C6D" w:rsidRPr="005B2F1D" w:rsidRDefault="00EF2C6D" w:rsidP="007B1296">
      <w:pPr>
        <w:spacing w:after="0" w:line="240" w:lineRule="auto"/>
        <w:jc w:val="both"/>
        <w:rPr>
          <w:rFonts w:asciiTheme="majorHAnsi" w:hAnsiTheme="majorHAnsi" w:cstheme="minorHAnsi"/>
          <w:color w:val="4F81BD" w:themeColor="accent1"/>
          <w:sz w:val="24"/>
          <w:szCs w:val="24"/>
          <w:u w:val="single"/>
        </w:rPr>
      </w:pPr>
    </w:p>
    <w:p w:rsidR="00EF2C6D" w:rsidRPr="005B2F1D" w:rsidRDefault="005B2BAE" w:rsidP="007B1296">
      <w:pPr>
        <w:spacing w:after="0" w:line="240" w:lineRule="auto"/>
        <w:jc w:val="both"/>
        <w:rPr>
          <w:rFonts w:asciiTheme="majorHAnsi" w:hAnsiTheme="majorHAnsi" w:cstheme="minorHAnsi"/>
          <w:color w:val="4F81BD" w:themeColor="accent1"/>
          <w:sz w:val="24"/>
          <w:szCs w:val="24"/>
          <w:u w:val="single"/>
        </w:rPr>
      </w:pPr>
      <w:hyperlink r:id="rId49" w:history="1">
        <w:r w:rsidR="002F3D7B" w:rsidRPr="005B2F1D">
          <w:rPr>
            <w:rStyle w:val="Hyperlink"/>
            <w:rFonts w:asciiTheme="majorHAnsi" w:hAnsiTheme="majorHAnsi" w:cstheme="minorHAnsi"/>
            <w:sz w:val="24"/>
            <w:szCs w:val="24"/>
            <w:lang w:val="sv-SE"/>
          </w:rPr>
          <w:t>https</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www</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verksamt</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se</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web</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international</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developing</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import</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and</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export</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trading</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in</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goods</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imports</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of</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food</w:t>
        </w:r>
        <w:r w:rsidR="002F3D7B" w:rsidRPr="005B2F1D">
          <w:rPr>
            <w:rStyle w:val="Hyperlink"/>
            <w:rFonts w:asciiTheme="majorHAnsi" w:hAnsiTheme="majorHAnsi" w:cstheme="minorHAnsi"/>
            <w:sz w:val="24"/>
            <w:szCs w:val="24"/>
          </w:rPr>
          <w:t>-</w:t>
        </w:r>
        <w:r w:rsidR="002F3D7B" w:rsidRPr="005B2F1D">
          <w:rPr>
            <w:rStyle w:val="Hyperlink"/>
            <w:rFonts w:asciiTheme="majorHAnsi" w:hAnsiTheme="majorHAnsi" w:cstheme="minorHAnsi"/>
            <w:sz w:val="24"/>
            <w:szCs w:val="24"/>
            <w:lang w:val="sv-SE"/>
          </w:rPr>
          <w:t>products</w:t>
        </w:r>
      </w:hyperlink>
    </w:p>
    <w:p w:rsidR="002F3D7B" w:rsidRPr="005B2F1D" w:rsidRDefault="002F3D7B" w:rsidP="007B1296">
      <w:pPr>
        <w:spacing w:after="0" w:line="240" w:lineRule="auto"/>
        <w:jc w:val="both"/>
        <w:rPr>
          <w:rFonts w:asciiTheme="majorHAnsi" w:hAnsiTheme="majorHAnsi" w:cstheme="minorHAnsi"/>
          <w:color w:val="4F81BD" w:themeColor="accent1"/>
          <w:sz w:val="24"/>
          <w:szCs w:val="24"/>
          <w:u w:val="single"/>
        </w:rPr>
      </w:pPr>
    </w:p>
    <w:p w:rsidR="00730BA0" w:rsidRPr="005B2F1D" w:rsidRDefault="00730BA0" w:rsidP="000F3A94">
      <w:pPr>
        <w:pStyle w:val="Heading2"/>
        <w:numPr>
          <w:ilvl w:val="1"/>
          <w:numId w:val="8"/>
        </w:numPr>
        <w:rPr>
          <w:sz w:val="24"/>
          <w:szCs w:val="24"/>
        </w:rPr>
      </w:pPr>
      <w:bookmarkStart w:id="27" w:name="_Toc528317159"/>
      <w:r w:rsidRPr="005B2F1D">
        <w:rPr>
          <w:sz w:val="24"/>
          <w:szCs w:val="24"/>
        </w:rPr>
        <w:t xml:space="preserve">Εξασφάλιση </w:t>
      </w:r>
      <w:r w:rsidR="006F0E44" w:rsidRPr="005B2F1D">
        <w:rPr>
          <w:sz w:val="24"/>
          <w:szCs w:val="24"/>
        </w:rPr>
        <w:t xml:space="preserve">εξαγωγικών </w:t>
      </w:r>
      <w:r w:rsidRPr="005B2F1D">
        <w:rPr>
          <w:sz w:val="24"/>
          <w:szCs w:val="24"/>
        </w:rPr>
        <w:t>πιστώσεων</w:t>
      </w:r>
      <w:bookmarkEnd w:id="27"/>
    </w:p>
    <w:p w:rsidR="006F0E44" w:rsidRPr="005B2F1D" w:rsidRDefault="006F0E44" w:rsidP="006F0E4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Οι σουηδικές εξαγωγικές επιχειρήσεις  δύνανται  να λαμβάνουν δάνεια από τον οργανισμό εξαγωγικών πιστώσεων (SEK-</w:t>
      </w:r>
      <w:proofErr w:type="spellStart"/>
      <w:r w:rsidRPr="005B2F1D">
        <w:rPr>
          <w:rFonts w:asciiTheme="majorHAnsi" w:hAnsiTheme="majorHAnsi" w:cstheme="minorHAnsi"/>
          <w:sz w:val="24"/>
          <w:szCs w:val="24"/>
        </w:rPr>
        <w:t>Swedish</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Export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Credit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Corporation</w:t>
      </w:r>
      <w:proofErr w:type="spellEnd"/>
      <w:r w:rsidRPr="005B2F1D">
        <w:rPr>
          <w:rFonts w:asciiTheme="majorHAnsi" w:hAnsiTheme="majorHAnsi" w:cstheme="minorHAnsi"/>
          <w:sz w:val="24"/>
          <w:szCs w:val="24"/>
        </w:rPr>
        <w:t xml:space="preserve">, https://www.sek.se), ο οποίος είναι νομικό πρόσωπο δημοσίου δικαίου  που ασχολείται, κατά κύριο λόγο, με τη χρηματοδότηση των εξαγωγών των σουηδικών εταιρειών και λειτουργεί συμπληρωματικά προς τις τράπεζες. </w:t>
      </w:r>
    </w:p>
    <w:p w:rsidR="006F0E44" w:rsidRPr="005B2F1D" w:rsidRDefault="006F0E44" w:rsidP="006F0E44">
      <w:pPr>
        <w:spacing w:after="0" w:line="240" w:lineRule="auto"/>
        <w:jc w:val="both"/>
        <w:rPr>
          <w:rFonts w:asciiTheme="majorHAnsi" w:hAnsiTheme="majorHAnsi" w:cstheme="minorHAnsi"/>
          <w:sz w:val="24"/>
          <w:szCs w:val="24"/>
        </w:rPr>
      </w:pPr>
    </w:p>
    <w:p w:rsidR="006F0E44" w:rsidRPr="005B2F1D" w:rsidRDefault="006F0E44" w:rsidP="006F0E4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Ο SEK δανείζει χρήματα απευθείας σε εξαγωγικές επιχειρήσεις ούτως ώστε αναπτύξουν δραστηριότητες σε αγορές του εξωτερικού τόσο σε βραχυπρόθεσμο όσο και σε μακροπρόθεσμο διάστημα. Επίσης συνδράμει τις σουηδικές επιχειρήσεις όταν συμμετέχουν σε διεθνείς διαγωνισμούς.  Επιπρόσθετα, δανείζει χρηματικά κεφάλαια σε Σουηδούς εξαγωγείς και στους πελάτες τους που βρίσκονται στο εξωτερικό δεδομένου ότι μέσω της χρηματοδότησης εκ μέρους του SEK, διεθνείς εταιρείες μπορούν να λάβουν δάνεια προκειμένου να προμηθευτούν αγαθά και υπηρεσίες από τη Σουηδία, ακόμα και στην περίπτωση που το οικονομικό περιβάλλον είναι δυσχερές. </w:t>
      </w:r>
    </w:p>
    <w:p w:rsidR="006F0E44" w:rsidRPr="005B2F1D" w:rsidRDefault="006F0E44" w:rsidP="006F0E44">
      <w:pPr>
        <w:widowControl w:val="0"/>
        <w:spacing w:after="0" w:line="240" w:lineRule="auto"/>
        <w:jc w:val="both"/>
        <w:rPr>
          <w:rFonts w:asciiTheme="majorHAnsi" w:hAnsiTheme="majorHAnsi"/>
          <w:sz w:val="24"/>
          <w:szCs w:val="24"/>
        </w:rPr>
      </w:pPr>
    </w:p>
    <w:p w:rsidR="006F0E44" w:rsidRPr="005B2F1D" w:rsidRDefault="006F0E44" w:rsidP="006F0E4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Ο SEK συνεργάζεται με σουηδικές και διεθνείς τράπεζες καθώς επίσης ασφαλιστικές εταιρείες, δεδομένου ότι μέσω της συνεργασίας δύναται να παρέχει στους εξαγωγείς πιο αποτελεσματικές υπηρεσίες. Η στενή συνεργασία του εν λόγω Οργανισμού με τράπεζες, ασφαλιστικές εταιρείες και τη σουηδική υπηρεσία εγγυήσεων εξαγωγικών πιστώσεων διασφαλίζει ρευστότητα για τις επιχειρήσεις εκείνες που επιθυμούν να δραστηριοποιηθούν στο εξωτερικό. Ο SEK είναι επίσης σε θέση να χρηματοδοτήσει σε συνάλλαγμα, ακόμα και για χώρες με ιδιαιτερότητες όπου πολλές επιχειρήσεις έχουν δυσκολία πρόσβασης στο νόμισμα της χώρας. Η χρηματοδότηση των εξαγωγικών εταιρειών μπορεί να πραγματοποιηθεί με διαφορετικές μεθόδους, όπως για παράδειγμα εξαγωγικές πιστώσεις, χρηματοδότηση προγραμμάτων, προεξόφληση απαιτήσεων, εγγυήσεις συμβάσεων και διασυνοριακή μίσθωση/πίστωση.</w:t>
      </w:r>
    </w:p>
    <w:p w:rsidR="006F0E44" w:rsidRPr="005B2F1D" w:rsidRDefault="006F0E44" w:rsidP="007B1296">
      <w:pPr>
        <w:spacing w:after="0" w:line="240" w:lineRule="auto"/>
        <w:jc w:val="both"/>
        <w:rPr>
          <w:rFonts w:asciiTheme="majorHAnsi" w:hAnsiTheme="majorHAnsi" w:cstheme="minorHAnsi"/>
          <w:sz w:val="24"/>
          <w:szCs w:val="24"/>
        </w:rPr>
      </w:pPr>
    </w:p>
    <w:p w:rsidR="006F0E44" w:rsidRPr="005B2F1D" w:rsidRDefault="006F0E44"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Πιο </w:t>
      </w:r>
      <w:proofErr w:type="spellStart"/>
      <w:r w:rsidRPr="005B2F1D">
        <w:rPr>
          <w:rFonts w:asciiTheme="majorHAnsi" w:hAnsiTheme="majorHAnsi" w:cstheme="minorHAnsi"/>
          <w:sz w:val="24"/>
          <w:szCs w:val="24"/>
        </w:rPr>
        <w:t>αναλυτικέςν</w:t>
      </w:r>
      <w:proofErr w:type="spellEnd"/>
      <w:r w:rsidRPr="005B2F1D">
        <w:rPr>
          <w:rFonts w:asciiTheme="majorHAnsi" w:hAnsiTheme="majorHAnsi" w:cstheme="minorHAnsi"/>
          <w:sz w:val="24"/>
          <w:szCs w:val="24"/>
        </w:rPr>
        <w:t xml:space="preserve"> πληροφορίες </w:t>
      </w:r>
      <w:proofErr w:type="spellStart"/>
      <w:r w:rsidRPr="005B2F1D">
        <w:rPr>
          <w:rFonts w:asciiTheme="majorHAnsi" w:hAnsiTheme="majorHAnsi" w:cstheme="minorHAnsi"/>
          <w:sz w:val="24"/>
          <w:szCs w:val="24"/>
        </w:rPr>
        <w:t>ιμπορούν</w:t>
      </w:r>
      <w:proofErr w:type="spellEnd"/>
      <w:r w:rsidRPr="005B2F1D">
        <w:rPr>
          <w:rFonts w:asciiTheme="majorHAnsi" w:hAnsiTheme="majorHAnsi" w:cstheme="minorHAnsi"/>
          <w:sz w:val="24"/>
          <w:szCs w:val="24"/>
        </w:rPr>
        <w:t xml:space="preserve"> να αναζητηθούν στην ιστοσελίδα</w:t>
      </w:r>
    </w:p>
    <w:p w:rsidR="006F0E44" w:rsidRPr="005B2F1D" w:rsidRDefault="006F0E44" w:rsidP="007B1296">
      <w:pPr>
        <w:spacing w:after="0" w:line="240" w:lineRule="auto"/>
        <w:jc w:val="both"/>
        <w:rPr>
          <w:rFonts w:asciiTheme="majorHAnsi" w:hAnsiTheme="majorHAnsi" w:cstheme="minorHAnsi"/>
          <w:color w:val="0070C0"/>
          <w:sz w:val="24"/>
          <w:szCs w:val="24"/>
        </w:rPr>
      </w:pPr>
      <w:r w:rsidRPr="005B2F1D">
        <w:rPr>
          <w:rFonts w:asciiTheme="majorHAnsi" w:hAnsiTheme="majorHAnsi" w:cstheme="minorHAnsi"/>
          <w:color w:val="0070C0"/>
          <w:sz w:val="24"/>
          <w:szCs w:val="24"/>
        </w:rPr>
        <w:t>https://www.sek.se/en/wp-content/uploads/sites/2/2016/02/Guide_to_the_Swedish_export_credit_system.pdf</w:t>
      </w:r>
    </w:p>
    <w:p w:rsidR="0025146C" w:rsidRPr="005B2F1D" w:rsidRDefault="00730BA0" w:rsidP="000F3A94">
      <w:pPr>
        <w:pStyle w:val="Heading2"/>
        <w:numPr>
          <w:ilvl w:val="1"/>
          <w:numId w:val="8"/>
        </w:numPr>
        <w:rPr>
          <w:sz w:val="24"/>
          <w:szCs w:val="24"/>
        </w:rPr>
      </w:pPr>
      <w:bookmarkStart w:id="28" w:name="_Toc528317160"/>
      <w:r w:rsidRPr="005B2F1D">
        <w:rPr>
          <w:sz w:val="24"/>
          <w:szCs w:val="24"/>
        </w:rPr>
        <w:t>Εργασιακό καθεστώς</w:t>
      </w:r>
      <w:bookmarkEnd w:id="28"/>
    </w:p>
    <w:p w:rsidR="000B5A7D" w:rsidRPr="005B2F1D" w:rsidRDefault="000B5A7D" w:rsidP="000B5A7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Στη Σουηδία υπάρχει ένα μεγάλο εύρος συμβάσεων εργασίας, συμπεριλαμβανομένων των συμβάσεων για δοκιμαστικές περιόδους που παρέχουν ευελιξία στους εργοδότες. Οι τυποποιημένες συμβάσεις εργασίας της Σουηδίας είναι συνήθως αορίστου χρόνου, αλλά υπάρχει σημαντικό περιθώριο για συμβάσεις ορισμένου χρόνου. Οι συμβάσεις διέπονται από καταστατικούς κανόνες και, στις περισσότερες περιπτώσεις, από συλλογική σύμβαση μεταξύ του εργοδότη (ή της ένωσης εργοδοτών στην οποία μπορεί να ανήκει ο εργοδότης) και των συναφών συνδικαλιστικών οργανώσεων. Οι κανόνες ισχύουν για να παρέχουν ασφάλεια στους εργοδότες και να προστατεύουν τον εργαζόμενο. Οι συλλογικές συμβάσεις</w:t>
      </w:r>
      <w:r w:rsidR="000B13FB" w:rsidRPr="005B2F1D">
        <w:rPr>
          <w:rFonts w:asciiTheme="majorHAnsi" w:hAnsiTheme="majorHAnsi" w:cstheme="minorHAnsi"/>
          <w:sz w:val="24"/>
          <w:szCs w:val="24"/>
        </w:rPr>
        <w:t xml:space="preserve"> καλύπτουν </w:t>
      </w:r>
      <w:proofErr w:type="spellStart"/>
      <w:r w:rsidR="000B13FB" w:rsidRPr="005B2F1D">
        <w:rPr>
          <w:rFonts w:asciiTheme="majorHAnsi" w:hAnsiTheme="majorHAnsi" w:cstheme="minorHAnsi"/>
          <w:sz w:val="24"/>
          <w:szCs w:val="24"/>
        </w:rPr>
        <w:t>κατ΄ελάχιστο</w:t>
      </w:r>
      <w:proofErr w:type="spellEnd"/>
      <w:r w:rsidR="000B13FB" w:rsidRPr="005B2F1D">
        <w:rPr>
          <w:rFonts w:asciiTheme="majorHAnsi" w:hAnsiTheme="majorHAnsi" w:cstheme="minorHAnsi"/>
          <w:sz w:val="24"/>
          <w:szCs w:val="24"/>
        </w:rPr>
        <w:t xml:space="preserve"> γενικά θέματα όπως μισθό, </w:t>
      </w:r>
      <w:r w:rsidRPr="005B2F1D">
        <w:rPr>
          <w:rFonts w:asciiTheme="majorHAnsi" w:hAnsiTheme="majorHAnsi" w:cstheme="minorHAnsi"/>
          <w:sz w:val="24"/>
          <w:szCs w:val="24"/>
        </w:rPr>
        <w:t xml:space="preserve"> ωράριο εργασίας, τις διακοπές, τον τερματισμό της απασχόλησης και τις συμπληρωματικές συνταξιοδοτικές παροχές.</w:t>
      </w:r>
    </w:p>
    <w:p w:rsidR="000B5A7D" w:rsidRPr="005B2F1D" w:rsidRDefault="000B5A7D" w:rsidP="000B5A7D">
      <w:pPr>
        <w:spacing w:after="0" w:line="240" w:lineRule="auto"/>
        <w:jc w:val="both"/>
        <w:rPr>
          <w:rFonts w:asciiTheme="majorHAnsi" w:hAnsiTheme="majorHAnsi" w:cstheme="minorHAnsi"/>
          <w:sz w:val="24"/>
          <w:szCs w:val="24"/>
        </w:rPr>
      </w:pPr>
    </w:p>
    <w:p w:rsidR="000B5A7D" w:rsidRPr="005B2F1D" w:rsidRDefault="000B5A7D" w:rsidP="000B5A7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Ο νόμος για την προστασία της απασχόλησης (</w:t>
      </w:r>
      <w:proofErr w:type="spellStart"/>
      <w:r w:rsidRPr="005B2F1D">
        <w:rPr>
          <w:rFonts w:asciiTheme="majorHAnsi" w:hAnsiTheme="majorHAnsi" w:cstheme="minorHAnsi"/>
          <w:sz w:val="24"/>
          <w:szCs w:val="24"/>
        </w:rPr>
        <w:t>Employment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Protection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Act</w:t>
      </w:r>
      <w:proofErr w:type="spellEnd"/>
      <w:r w:rsidRPr="005B2F1D">
        <w:rPr>
          <w:rFonts w:asciiTheme="majorHAnsi" w:hAnsiTheme="majorHAnsi" w:cstheme="minorHAnsi"/>
          <w:sz w:val="24"/>
          <w:szCs w:val="24"/>
        </w:rPr>
        <w:t xml:space="preserve">, LAS) είναι η βασική νομοθεσία και καθορίζει τις έγκυρες μορφές </w:t>
      </w:r>
      <w:proofErr w:type="spellStart"/>
      <w:r w:rsidRPr="005B2F1D">
        <w:rPr>
          <w:rFonts w:asciiTheme="majorHAnsi" w:hAnsiTheme="majorHAnsi" w:cstheme="minorHAnsi"/>
          <w:sz w:val="24"/>
          <w:szCs w:val="24"/>
        </w:rPr>
        <w:t>απασχόλησης.Η</w:t>
      </w:r>
      <w:proofErr w:type="spellEnd"/>
      <w:r w:rsidRPr="005B2F1D">
        <w:rPr>
          <w:rFonts w:asciiTheme="majorHAnsi" w:hAnsiTheme="majorHAnsi" w:cstheme="minorHAnsi"/>
          <w:sz w:val="24"/>
          <w:szCs w:val="24"/>
        </w:rPr>
        <w:t xml:space="preserve"> νομοθεσία είναι επίσης εκτεταμένη για την απαγόρευση των διακρίσεων στο χώρο εργασίας. Ο νόμος περί διακρίσεων </w:t>
      </w:r>
      <w:proofErr w:type="spellStart"/>
      <w:r w:rsidRPr="005B2F1D">
        <w:rPr>
          <w:rFonts w:asciiTheme="majorHAnsi" w:hAnsiTheme="majorHAnsi" w:cstheme="minorHAnsi"/>
          <w:sz w:val="24"/>
          <w:szCs w:val="24"/>
        </w:rPr>
        <w:t>Discrimination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Act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Diskrimineringslagen</w:t>
      </w:r>
      <w:proofErr w:type="spellEnd"/>
      <w:r w:rsidRPr="005B2F1D">
        <w:rPr>
          <w:rFonts w:asciiTheme="majorHAnsi" w:hAnsiTheme="majorHAnsi" w:cstheme="minorHAnsi"/>
          <w:sz w:val="24"/>
          <w:szCs w:val="24"/>
        </w:rPr>
        <w:t xml:space="preserve">) καλύπτει, για παράδειγμα, τις ίσες ευκαιρίες και τις συνθήκες </w:t>
      </w:r>
      <w:r w:rsidR="001B1297" w:rsidRPr="005B2F1D">
        <w:rPr>
          <w:rFonts w:asciiTheme="majorHAnsi" w:hAnsiTheme="majorHAnsi" w:cstheme="minorHAnsi"/>
          <w:sz w:val="24"/>
          <w:szCs w:val="24"/>
        </w:rPr>
        <w:t>απασχόλησης ανδρών και γυναικών,</w:t>
      </w:r>
      <w:r w:rsidRPr="005B2F1D">
        <w:rPr>
          <w:rFonts w:asciiTheme="majorHAnsi" w:hAnsiTheme="majorHAnsi" w:cstheme="minorHAnsi"/>
          <w:sz w:val="24"/>
          <w:szCs w:val="24"/>
        </w:rPr>
        <w:t xml:space="preserve"> μέτρα κατά των </w:t>
      </w:r>
      <w:proofErr w:type="spellStart"/>
      <w:r w:rsidRPr="005B2F1D">
        <w:rPr>
          <w:rFonts w:asciiTheme="majorHAnsi" w:hAnsiTheme="majorHAnsi" w:cstheme="minorHAnsi"/>
          <w:sz w:val="24"/>
          <w:szCs w:val="24"/>
        </w:rPr>
        <w:t>εθνοτικών</w:t>
      </w:r>
      <w:proofErr w:type="spellEnd"/>
      <w:r w:rsidRPr="005B2F1D">
        <w:rPr>
          <w:rFonts w:asciiTheme="majorHAnsi" w:hAnsiTheme="majorHAnsi" w:cstheme="minorHAnsi"/>
          <w:sz w:val="24"/>
          <w:szCs w:val="24"/>
        </w:rPr>
        <w:t xml:space="preserve"> δια</w:t>
      </w:r>
      <w:r w:rsidR="000B13FB" w:rsidRPr="005B2F1D">
        <w:rPr>
          <w:rFonts w:asciiTheme="majorHAnsi" w:hAnsiTheme="majorHAnsi" w:cstheme="minorHAnsi"/>
          <w:sz w:val="24"/>
          <w:szCs w:val="24"/>
        </w:rPr>
        <w:t>κρίσεων στην επαγγελματική ζωή,</w:t>
      </w:r>
      <w:r w:rsidRPr="005B2F1D">
        <w:rPr>
          <w:rFonts w:asciiTheme="majorHAnsi" w:hAnsiTheme="majorHAnsi" w:cstheme="minorHAnsi"/>
          <w:sz w:val="24"/>
          <w:szCs w:val="24"/>
        </w:rPr>
        <w:t xml:space="preserve"> μέτρα κατά των διακρίσεων λόγω σεξουαλικότητας και την απαγόρευση των διακρίσεων εις βάρος των ατόμων με αναπηρία στο χώρο εργασίας. Η νομοθεσία απαγορεύει επίσης την άμεση και έμμεση διάκριση εις βάρος των εργαζομένων και των αιτούντων εργασία</w:t>
      </w:r>
      <w:r w:rsidR="001B1297" w:rsidRPr="005B2F1D">
        <w:rPr>
          <w:rFonts w:asciiTheme="majorHAnsi" w:hAnsiTheme="majorHAnsi" w:cstheme="minorHAnsi"/>
          <w:sz w:val="24"/>
          <w:szCs w:val="24"/>
        </w:rPr>
        <w:t>ς</w:t>
      </w:r>
      <w:r w:rsidRPr="005B2F1D">
        <w:rPr>
          <w:rFonts w:asciiTheme="majorHAnsi" w:hAnsiTheme="majorHAnsi" w:cstheme="minorHAnsi"/>
          <w:sz w:val="24"/>
          <w:szCs w:val="24"/>
        </w:rPr>
        <w:t>.</w:t>
      </w:r>
    </w:p>
    <w:p w:rsidR="000B5A7D" w:rsidRPr="005B2F1D" w:rsidRDefault="000B5A7D" w:rsidP="000B5A7D">
      <w:pPr>
        <w:spacing w:after="0" w:line="240" w:lineRule="auto"/>
        <w:jc w:val="both"/>
        <w:rPr>
          <w:rFonts w:asciiTheme="majorHAnsi" w:hAnsiTheme="majorHAnsi" w:cstheme="minorHAnsi"/>
          <w:sz w:val="24"/>
          <w:szCs w:val="24"/>
        </w:rPr>
      </w:pPr>
    </w:p>
    <w:p w:rsidR="000B5A7D" w:rsidRPr="005B2F1D" w:rsidRDefault="000B5A7D" w:rsidP="000B5A7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Περίπου το 80% των εργαζομένων στη Σουηδία ανήκουν σε κάποιο συνδικάτο. Η εργατική νομοθεσία της χώρας επιβάλλει την εκπροσώπηση των εργαζομένων στο Διοικητικό Συμβούλιο οποιασδήποτε εταιρίας με πάνω από 25 εργαζομένους. Γενικά, η εργατική νομοθεσία καθιστά τις δραστηριότητες χαμηλού εργατικού κόστους μάλλον δαπανηρές, παρόλο που η χώρα είναι ανοικτή σε οικονομικούς μετανάστες. </w:t>
      </w:r>
    </w:p>
    <w:p w:rsidR="000B5A7D" w:rsidRPr="005B2F1D" w:rsidRDefault="000B5A7D" w:rsidP="000B5A7D">
      <w:pPr>
        <w:spacing w:after="0" w:line="240" w:lineRule="auto"/>
        <w:jc w:val="both"/>
        <w:rPr>
          <w:rFonts w:asciiTheme="majorHAnsi" w:hAnsiTheme="majorHAnsi" w:cstheme="minorHAnsi"/>
          <w:sz w:val="24"/>
          <w:szCs w:val="24"/>
        </w:rPr>
      </w:pPr>
    </w:p>
    <w:p w:rsidR="000B13FB" w:rsidRPr="005B2F1D" w:rsidRDefault="000B13FB" w:rsidP="000B13F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Σχετικά με τις διαδικασίες που πρέπει να ακολουθήσει ένας εργοδότης για την απασχόληση </w:t>
      </w:r>
      <w:proofErr w:type="spellStart"/>
      <w:r w:rsidRPr="005B2F1D">
        <w:rPr>
          <w:rFonts w:asciiTheme="majorHAnsi" w:hAnsiTheme="majorHAnsi" w:cstheme="minorHAnsi"/>
          <w:sz w:val="24"/>
          <w:szCs w:val="24"/>
        </w:rPr>
        <w:t>προσωπικου</w:t>
      </w:r>
      <w:proofErr w:type="spellEnd"/>
      <w:r w:rsidRPr="005B2F1D">
        <w:rPr>
          <w:rFonts w:asciiTheme="majorHAnsi" w:hAnsiTheme="majorHAnsi" w:cstheme="minorHAnsi"/>
          <w:sz w:val="24"/>
          <w:szCs w:val="24"/>
        </w:rPr>
        <w:t xml:space="preserve"> διατίθενται πληροφορίες στην ιστοσελίδα </w:t>
      </w:r>
    </w:p>
    <w:p w:rsidR="000B13FB" w:rsidRPr="005B2F1D" w:rsidRDefault="005B2BAE" w:rsidP="000B13FB">
      <w:pPr>
        <w:spacing w:after="0" w:line="240" w:lineRule="auto"/>
        <w:jc w:val="both"/>
        <w:rPr>
          <w:rFonts w:asciiTheme="majorHAnsi" w:hAnsiTheme="majorHAnsi" w:cstheme="minorHAnsi"/>
          <w:color w:val="4F81BD" w:themeColor="accent1"/>
          <w:sz w:val="24"/>
          <w:szCs w:val="24"/>
        </w:rPr>
      </w:pPr>
      <w:hyperlink r:id="rId50" w:history="1">
        <w:r w:rsidR="000B13FB" w:rsidRPr="005B2F1D">
          <w:rPr>
            <w:rStyle w:val="Hyperlink"/>
            <w:rFonts w:asciiTheme="majorHAnsi" w:hAnsiTheme="majorHAnsi" w:cstheme="minorHAnsi"/>
            <w:color w:val="4F81BD" w:themeColor="accent1"/>
            <w:sz w:val="24"/>
            <w:szCs w:val="24"/>
          </w:rPr>
          <w:t>https://www.verksamt.se/web/international/running/employing-staff</w:t>
        </w:r>
      </w:hyperlink>
    </w:p>
    <w:p w:rsidR="000B13FB" w:rsidRPr="005B2F1D" w:rsidRDefault="000B13FB" w:rsidP="000B13F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καθώς και στην ιστοσελίδα του </w:t>
      </w:r>
      <w:r w:rsidRPr="005B2F1D">
        <w:rPr>
          <w:rFonts w:asciiTheme="majorHAnsi" w:hAnsiTheme="majorHAnsi" w:cstheme="minorHAnsi"/>
          <w:sz w:val="24"/>
          <w:szCs w:val="24"/>
          <w:lang w:val="en-US"/>
        </w:rPr>
        <w:t>Business</w:t>
      </w:r>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en-US"/>
        </w:rPr>
        <w:t>Sweden</w:t>
      </w:r>
      <w:r w:rsidRPr="005B2F1D">
        <w:rPr>
          <w:rFonts w:asciiTheme="majorHAnsi" w:hAnsiTheme="majorHAnsi" w:cstheme="minorHAnsi"/>
          <w:sz w:val="24"/>
          <w:szCs w:val="24"/>
        </w:rPr>
        <w:t xml:space="preserve"> </w:t>
      </w:r>
    </w:p>
    <w:p w:rsidR="000B13FB" w:rsidRPr="005B2F1D" w:rsidRDefault="005B2BAE" w:rsidP="000B13FB">
      <w:pPr>
        <w:spacing w:after="0" w:line="240" w:lineRule="auto"/>
        <w:jc w:val="both"/>
        <w:rPr>
          <w:rFonts w:asciiTheme="majorHAnsi" w:hAnsiTheme="majorHAnsi" w:cstheme="minorHAnsi"/>
          <w:color w:val="4F81BD" w:themeColor="accent1"/>
          <w:sz w:val="24"/>
          <w:szCs w:val="24"/>
        </w:rPr>
      </w:pPr>
      <w:hyperlink r:id="rId51" w:history="1">
        <w:r w:rsidR="000B13FB" w:rsidRPr="005B2F1D">
          <w:rPr>
            <w:rStyle w:val="Hyperlink"/>
            <w:rFonts w:asciiTheme="majorHAnsi" w:hAnsiTheme="majorHAnsi" w:cstheme="minorHAnsi"/>
            <w:color w:val="4F81BD" w:themeColor="accent1"/>
            <w:sz w:val="24"/>
            <w:szCs w:val="24"/>
          </w:rPr>
          <w:t>https://www.business-sweden.se/contentassets/cb6d7bb4bfc741b5a29f382f585b52aa/11.-employing-staff---contracts-and-conditions.pdf</w:t>
        </w:r>
      </w:hyperlink>
    </w:p>
    <w:p w:rsidR="000B13FB" w:rsidRPr="005B2F1D" w:rsidRDefault="000B13FB" w:rsidP="000B5A7D">
      <w:pPr>
        <w:spacing w:after="0" w:line="240" w:lineRule="auto"/>
        <w:jc w:val="both"/>
        <w:rPr>
          <w:rFonts w:asciiTheme="majorHAnsi" w:hAnsiTheme="majorHAnsi" w:cstheme="minorHAnsi"/>
          <w:sz w:val="24"/>
          <w:szCs w:val="24"/>
        </w:rPr>
      </w:pPr>
    </w:p>
    <w:p w:rsidR="000B5A7D" w:rsidRPr="005B2F1D" w:rsidRDefault="000B5A7D" w:rsidP="000B5A7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Περισσότερες πληροφορίες μπορεί να αναζητηθούν στην Σουηδική Δημόσια Υπηρεσία Απασχόλησης (</w:t>
      </w:r>
      <w:proofErr w:type="spellStart"/>
      <w:r w:rsidRPr="005B2F1D">
        <w:rPr>
          <w:rFonts w:asciiTheme="majorHAnsi" w:hAnsiTheme="majorHAnsi" w:cstheme="minorHAnsi"/>
          <w:sz w:val="24"/>
          <w:szCs w:val="24"/>
        </w:rPr>
        <w:t>Swedish</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Public</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Employment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Service</w:t>
      </w:r>
      <w:proofErr w:type="spellEnd"/>
      <w:r w:rsidRPr="005B2F1D">
        <w:rPr>
          <w:rFonts w:asciiTheme="majorHAnsi" w:hAnsiTheme="majorHAnsi" w:cstheme="minorHAnsi"/>
          <w:sz w:val="24"/>
          <w:szCs w:val="24"/>
        </w:rPr>
        <w:t xml:space="preserve">), μια δημόσια αρχή επιφορτισμένη με το καθήκον να συνδέει τους εργοδότες με τα άτομα που αναζητούν εργασία, με τον αποδοτικότερο, κατά το δυνατόν, τρόπο (ιστοσελίδα </w:t>
      </w:r>
      <w:hyperlink r:id="rId52" w:history="1">
        <w:r w:rsidRPr="005B2F1D">
          <w:rPr>
            <w:rFonts w:asciiTheme="majorHAnsi" w:hAnsiTheme="majorHAnsi" w:cstheme="minorHAnsi"/>
            <w:sz w:val="24"/>
            <w:szCs w:val="24"/>
          </w:rPr>
          <w:t>www.arbetsformedlingen.se</w:t>
        </w:r>
      </w:hyperlink>
      <w:r w:rsidRPr="005B2F1D">
        <w:rPr>
          <w:rFonts w:asciiTheme="majorHAnsi" w:hAnsiTheme="majorHAnsi" w:cstheme="minorHAnsi"/>
          <w:sz w:val="24"/>
          <w:szCs w:val="24"/>
        </w:rPr>
        <w:t>)</w:t>
      </w:r>
    </w:p>
    <w:p w:rsidR="000B13FB" w:rsidRPr="005B2F1D" w:rsidRDefault="000B13FB" w:rsidP="000B5A7D">
      <w:pPr>
        <w:spacing w:after="0" w:line="240" w:lineRule="auto"/>
        <w:jc w:val="both"/>
        <w:rPr>
          <w:rFonts w:asciiTheme="majorHAnsi" w:hAnsiTheme="majorHAnsi" w:cstheme="minorHAnsi"/>
          <w:sz w:val="24"/>
          <w:szCs w:val="24"/>
        </w:rPr>
      </w:pPr>
    </w:p>
    <w:p w:rsidR="000B5A7D" w:rsidRPr="005B2F1D" w:rsidRDefault="000B13FB" w:rsidP="000B5A7D">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Λ</w:t>
      </w:r>
      <w:r w:rsidR="000B5A7D" w:rsidRPr="005B2F1D">
        <w:rPr>
          <w:rFonts w:asciiTheme="majorHAnsi" w:hAnsiTheme="majorHAnsi" w:cstheme="minorHAnsi"/>
          <w:sz w:val="24"/>
          <w:szCs w:val="24"/>
        </w:rPr>
        <w:t xml:space="preserve">επτομερείς πληροφορίες σχετικά με το εργασιακό καθεστώς μπορούν να αναζητηθούν </w:t>
      </w:r>
      <w:r w:rsidRPr="005B2F1D">
        <w:rPr>
          <w:rFonts w:asciiTheme="majorHAnsi" w:hAnsiTheme="majorHAnsi" w:cstheme="minorHAnsi"/>
          <w:sz w:val="24"/>
          <w:szCs w:val="24"/>
        </w:rPr>
        <w:t xml:space="preserve">επίσης </w:t>
      </w:r>
      <w:r w:rsidR="000B5A7D" w:rsidRPr="005B2F1D">
        <w:rPr>
          <w:rFonts w:asciiTheme="majorHAnsi" w:hAnsiTheme="majorHAnsi" w:cstheme="minorHAnsi"/>
          <w:sz w:val="24"/>
          <w:szCs w:val="24"/>
        </w:rPr>
        <w:t>στην Συνομοσπονδία του Σουηδικών Βιομηχανιών (</w:t>
      </w:r>
      <w:proofErr w:type="spellStart"/>
      <w:r w:rsidR="000B5A7D" w:rsidRPr="005B2F1D">
        <w:rPr>
          <w:rFonts w:asciiTheme="majorHAnsi" w:hAnsiTheme="majorHAnsi" w:cstheme="minorHAnsi"/>
          <w:sz w:val="24"/>
          <w:szCs w:val="24"/>
        </w:rPr>
        <w:t>Confederation</w:t>
      </w:r>
      <w:proofErr w:type="spellEnd"/>
      <w:r w:rsidR="000B5A7D" w:rsidRPr="005B2F1D">
        <w:rPr>
          <w:rFonts w:asciiTheme="majorHAnsi" w:hAnsiTheme="majorHAnsi" w:cstheme="minorHAnsi"/>
          <w:sz w:val="24"/>
          <w:szCs w:val="24"/>
        </w:rPr>
        <w:t xml:space="preserve"> </w:t>
      </w:r>
      <w:proofErr w:type="spellStart"/>
      <w:r w:rsidR="000B5A7D" w:rsidRPr="005B2F1D">
        <w:rPr>
          <w:rFonts w:asciiTheme="majorHAnsi" w:hAnsiTheme="majorHAnsi" w:cstheme="minorHAnsi"/>
          <w:sz w:val="24"/>
          <w:szCs w:val="24"/>
        </w:rPr>
        <w:t>of</w:t>
      </w:r>
      <w:proofErr w:type="spellEnd"/>
      <w:r w:rsidR="000B5A7D" w:rsidRPr="005B2F1D">
        <w:rPr>
          <w:rFonts w:asciiTheme="majorHAnsi" w:hAnsiTheme="majorHAnsi" w:cstheme="minorHAnsi"/>
          <w:sz w:val="24"/>
          <w:szCs w:val="24"/>
        </w:rPr>
        <w:t xml:space="preserve"> </w:t>
      </w:r>
      <w:proofErr w:type="spellStart"/>
      <w:r w:rsidR="000B5A7D" w:rsidRPr="005B2F1D">
        <w:rPr>
          <w:rFonts w:asciiTheme="majorHAnsi" w:hAnsiTheme="majorHAnsi" w:cstheme="minorHAnsi"/>
          <w:sz w:val="24"/>
          <w:szCs w:val="24"/>
        </w:rPr>
        <w:t>Swedish</w:t>
      </w:r>
      <w:proofErr w:type="spellEnd"/>
      <w:r w:rsidR="000B5A7D" w:rsidRPr="005B2F1D">
        <w:rPr>
          <w:rFonts w:asciiTheme="majorHAnsi" w:hAnsiTheme="majorHAnsi" w:cstheme="minorHAnsi"/>
          <w:sz w:val="24"/>
          <w:szCs w:val="24"/>
        </w:rPr>
        <w:t xml:space="preserve"> </w:t>
      </w:r>
      <w:proofErr w:type="spellStart"/>
      <w:r w:rsidR="000B5A7D" w:rsidRPr="005B2F1D">
        <w:rPr>
          <w:rFonts w:asciiTheme="majorHAnsi" w:hAnsiTheme="majorHAnsi" w:cstheme="minorHAnsi"/>
          <w:sz w:val="24"/>
          <w:szCs w:val="24"/>
        </w:rPr>
        <w:t>Enterprises</w:t>
      </w:r>
      <w:proofErr w:type="spellEnd"/>
      <w:r w:rsidR="000B5A7D" w:rsidRPr="005B2F1D">
        <w:rPr>
          <w:rFonts w:asciiTheme="majorHAnsi" w:hAnsiTheme="majorHAnsi" w:cstheme="minorHAnsi"/>
          <w:sz w:val="24"/>
          <w:szCs w:val="24"/>
        </w:rPr>
        <w:t xml:space="preserve">, </w:t>
      </w:r>
      <w:hyperlink r:id="rId53" w:history="1">
        <w:r w:rsidR="000B5A7D" w:rsidRPr="005B2F1D">
          <w:rPr>
            <w:rFonts w:asciiTheme="majorHAnsi" w:hAnsiTheme="majorHAnsi" w:cstheme="minorHAnsi"/>
            <w:color w:val="4F81BD" w:themeColor="accent1"/>
            <w:sz w:val="24"/>
            <w:szCs w:val="24"/>
          </w:rPr>
          <w:t>www.svensktnaringsliv.se</w:t>
        </w:r>
      </w:hyperlink>
      <w:r w:rsidR="000B5A7D" w:rsidRPr="005B2F1D">
        <w:rPr>
          <w:rFonts w:asciiTheme="majorHAnsi" w:hAnsiTheme="majorHAnsi" w:cstheme="minorHAnsi"/>
          <w:sz w:val="24"/>
          <w:szCs w:val="24"/>
        </w:rPr>
        <w:t>)</w:t>
      </w:r>
    </w:p>
    <w:p w:rsidR="000B5A7D" w:rsidRPr="005B2F1D" w:rsidRDefault="000B5A7D" w:rsidP="007B1296">
      <w:pPr>
        <w:spacing w:after="0" w:line="240" w:lineRule="auto"/>
        <w:jc w:val="both"/>
        <w:rPr>
          <w:rFonts w:asciiTheme="majorHAnsi" w:hAnsiTheme="majorHAnsi" w:cstheme="minorHAnsi"/>
          <w:sz w:val="24"/>
          <w:szCs w:val="24"/>
        </w:rPr>
      </w:pPr>
    </w:p>
    <w:p w:rsidR="00056BC9" w:rsidRPr="005B2F1D" w:rsidRDefault="002E6031" w:rsidP="000F3A94">
      <w:pPr>
        <w:pStyle w:val="Heading1"/>
        <w:numPr>
          <w:ilvl w:val="0"/>
          <w:numId w:val="8"/>
        </w:numPr>
        <w:spacing w:before="0" w:line="240" w:lineRule="auto"/>
        <w:rPr>
          <w:sz w:val="24"/>
          <w:szCs w:val="24"/>
        </w:rPr>
      </w:pPr>
      <w:bookmarkStart w:id="29" w:name="_Toc528317161"/>
      <w:r w:rsidRPr="005B2F1D">
        <w:rPr>
          <w:sz w:val="24"/>
          <w:szCs w:val="24"/>
        </w:rPr>
        <w:t>Στρατηγική εισόδου</w:t>
      </w:r>
      <w:bookmarkEnd w:id="29"/>
    </w:p>
    <w:p w:rsidR="002E6031" w:rsidRPr="005B2F1D" w:rsidRDefault="002E6031" w:rsidP="000F3A94">
      <w:pPr>
        <w:pStyle w:val="Heading2"/>
        <w:numPr>
          <w:ilvl w:val="1"/>
          <w:numId w:val="8"/>
        </w:numPr>
        <w:rPr>
          <w:sz w:val="24"/>
          <w:szCs w:val="24"/>
        </w:rPr>
      </w:pPr>
      <w:bookmarkStart w:id="30" w:name="_Toc528317162"/>
      <w:r w:rsidRPr="005B2F1D">
        <w:rPr>
          <w:sz w:val="24"/>
          <w:szCs w:val="24"/>
        </w:rPr>
        <w:t>Συνεργασία με αντιπροσώπους/ διανομείς</w:t>
      </w:r>
      <w:bookmarkEnd w:id="30"/>
      <w:r w:rsidR="007B798D" w:rsidRPr="005B2F1D">
        <w:rPr>
          <w:sz w:val="24"/>
          <w:szCs w:val="24"/>
        </w:rPr>
        <w:t xml:space="preserve"> </w:t>
      </w:r>
    </w:p>
    <w:p w:rsidR="007B798D" w:rsidRPr="005B2F1D" w:rsidRDefault="007B798D"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Στη Σουηδία υπάρχουν διάφοροι </w:t>
      </w:r>
      <w:r w:rsidR="005145E1" w:rsidRPr="005B2F1D">
        <w:rPr>
          <w:rFonts w:asciiTheme="majorHAnsi" w:hAnsiTheme="majorHAnsi"/>
          <w:sz w:val="24"/>
          <w:szCs w:val="24"/>
        </w:rPr>
        <w:t>φ</w:t>
      </w:r>
      <w:r w:rsidRPr="005B2F1D">
        <w:rPr>
          <w:rFonts w:asciiTheme="majorHAnsi" w:hAnsiTheme="majorHAnsi"/>
          <w:sz w:val="24"/>
          <w:szCs w:val="24"/>
        </w:rPr>
        <w:t xml:space="preserve">ορείς, στους οποίους μπορούν να απευθύνονται οι εξαγωγείς για την αναζήτηση πληροφοριών, οι κυριότεροι εκ των οποίων είναι οι κάτωθι : </w:t>
      </w:r>
    </w:p>
    <w:p w:rsidR="007B798D" w:rsidRPr="005B2F1D" w:rsidRDefault="007B798D" w:rsidP="007B1296">
      <w:pPr>
        <w:spacing w:after="0" w:line="240" w:lineRule="auto"/>
        <w:jc w:val="both"/>
        <w:rPr>
          <w:rFonts w:asciiTheme="majorHAnsi" w:hAnsiTheme="majorHAnsi"/>
          <w:sz w:val="24"/>
          <w:szCs w:val="24"/>
        </w:rPr>
      </w:pPr>
      <w:r w:rsidRPr="005B2F1D">
        <w:rPr>
          <w:rFonts w:asciiTheme="majorHAnsi" w:hAnsiTheme="majorHAnsi"/>
          <w:b/>
          <w:sz w:val="24"/>
          <w:szCs w:val="24"/>
        </w:rPr>
        <w:t>-Σουηδικός Εμπορικός Σύλλογος (</w:t>
      </w:r>
      <w:proofErr w:type="spellStart"/>
      <w:r w:rsidRPr="005B2F1D">
        <w:rPr>
          <w:rFonts w:asciiTheme="majorHAnsi" w:hAnsiTheme="majorHAnsi"/>
          <w:b/>
          <w:sz w:val="24"/>
          <w:szCs w:val="24"/>
        </w:rPr>
        <w:t>Svensk</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Handel</w:t>
      </w:r>
      <w:proofErr w:type="spellEnd"/>
      <w:r w:rsidRPr="005B2F1D">
        <w:rPr>
          <w:rFonts w:asciiTheme="majorHAnsi" w:hAnsiTheme="majorHAnsi"/>
          <w:b/>
          <w:sz w:val="24"/>
          <w:szCs w:val="24"/>
        </w:rPr>
        <w:t xml:space="preserve"> - </w:t>
      </w:r>
      <w:proofErr w:type="spellStart"/>
      <w:r w:rsidRPr="005B2F1D">
        <w:rPr>
          <w:rFonts w:asciiTheme="majorHAnsi" w:hAnsiTheme="majorHAnsi"/>
          <w:b/>
          <w:sz w:val="24"/>
          <w:szCs w:val="24"/>
        </w:rPr>
        <w:t>Swedish</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Federation</w:t>
      </w:r>
      <w:proofErr w:type="spellEnd"/>
      <w:r w:rsidRPr="005B2F1D">
        <w:rPr>
          <w:rFonts w:asciiTheme="majorHAnsi" w:hAnsiTheme="majorHAnsi"/>
          <w:b/>
          <w:sz w:val="24"/>
          <w:szCs w:val="24"/>
        </w:rPr>
        <w:t xml:space="preserve"> </w:t>
      </w:r>
      <w:proofErr w:type="spellStart"/>
      <w:r w:rsidR="00EB5B05" w:rsidRPr="005B2F1D">
        <w:rPr>
          <w:rFonts w:asciiTheme="majorHAnsi" w:hAnsiTheme="majorHAnsi"/>
          <w:b/>
          <w:sz w:val="24"/>
          <w:szCs w:val="24"/>
        </w:rPr>
        <w:t>of</w:t>
      </w:r>
      <w:proofErr w:type="spellEnd"/>
      <w:r w:rsidR="00EB5B05" w:rsidRPr="005B2F1D">
        <w:rPr>
          <w:rFonts w:asciiTheme="majorHAnsi" w:hAnsiTheme="majorHAnsi"/>
          <w:b/>
          <w:sz w:val="24"/>
          <w:szCs w:val="24"/>
        </w:rPr>
        <w:t xml:space="preserve"> </w:t>
      </w:r>
      <w:proofErr w:type="spellStart"/>
      <w:r w:rsidR="00EB5B05" w:rsidRPr="005B2F1D">
        <w:rPr>
          <w:rFonts w:asciiTheme="majorHAnsi" w:hAnsiTheme="majorHAnsi"/>
          <w:b/>
          <w:sz w:val="24"/>
          <w:szCs w:val="24"/>
        </w:rPr>
        <w:t>Trade</w:t>
      </w:r>
      <w:proofErr w:type="spellEnd"/>
      <w:r w:rsidR="00EB5B05" w:rsidRPr="005B2F1D">
        <w:rPr>
          <w:rFonts w:asciiTheme="majorHAnsi" w:hAnsiTheme="majorHAnsi"/>
          <w:b/>
          <w:sz w:val="24"/>
          <w:szCs w:val="24"/>
        </w:rPr>
        <w:t xml:space="preserve">, </w:t>
      </w:r>
      <w:hyperlink r:id="rId54" w:history="1">
        <w:r w:rsidR="00EB5B05" w:rsidRPr="005B2F1D">
          <w:rPr>
            <w:rStyle w:val="Hyperlink"/>
            <w:rFonts w:asciiTheme="majorHAnsi" w:hAnsiTheme="majorHAnsi"/>
            <w:b/>
            <w:color w:val="4F81BD" w:themeColor="accent1"/>
            <w:sz w:val="24"/>
            <w:szCs w:val="24"/>
          </w:rPr>
          <w:t>www.svenskhandel.se</w:t>
        </w:r>
      </w:hyperlink>
      <w:r w:rsidR="00EB5B05" w:rsidRPr="005B2F1D">
        <w:rPr>
          <w:rFonts w:asciiTheme="majorHAnsi" w:hAnsiTheme="majorHAnsi"/>
          <w:b/>
          <w:sz w:val="24"/>
          <w:szCs w:val="24"/>
        </w:rPr>
        <w:t>):</w:t>
      </w:r>
      <w:r w:rsidR="00EB5B05" w:rsidRPr="005B2F1D">
        <w:rPr>
          <w:rFonts w:asciiTheme="majorHAnsi" w:hAnsiTheme="majorHAnsi"/>
          <w:sz w:val="24"/>
          <w:szCs w:val="24"/>
        </w:rPr>
        <w:t xml:space="preserve"> </w:t>
      </w:r>
      <w:r w:rsidRPr="005B2F1D">
        <w:rPr>
          <w:rFonts w:asciiTheme="majorHAnsi" w:hAnsiTheme="majorHAnsi"/>
          <w:sz w:val="24"/>
          <w:szCs w:val="24"/>
        </w:rPr>
        <w:t>Πρόκειται για τον κεντρικό οργανισμό εμπορικών εταιρειών χονδρικής και λιανικής πώλησης με μέλη περίπου 11.000 εμπορικές εταιρείες, τις οποίες εκπροσωπεί σε θέματα απασχό</w:t>
      </w:r>
      <w:r w:rsidR="005145E1" w:rsidRPr="005B2F1D">
        <w:rPr>
          <w:rFonts w:asciiTheme="majorHAnsi" w:hAnsiTheme="majorHAnsi"/>
          <w:sz w:val="24"/>
          <w:szCs w:val="24"/>
        </w:rPr>
        <w:t xml:space="preserve">λησης και οικονομικής πολιτικής. </w:t>
      </w:r>
    </w:p>
    <w:p w:rsidR="003E777E" w:rsidRPr="005B2F1D" w:rsidRDefault="007B798D" w:rsidP="007B1296">
      <w:pPr>
        <w:spacing w:after="0" w:line="240" w:lineRule="auto"/>
        <w:jc w:val="both"/>
        <w:rPr>
          <w:rFonts w:asciiTheme="majorHAnsi" w:hAnsiTheme="majorHAnsi"/>
          <w:sz w:val="24"/>
          <w:szCs w:val="24"/>
        </w:rPr>
      </w:pPr>
      <w:r w:rsidRPr="005B2F1D">
        <w:rPr>
          <w:rFonts w:asciiTheme="majorHAnsi" w:hAnsiTheme="majorHAnsi"/>
          <w:b/>
          <w:sz w:val="24"/>
          <w:szCs w:val="24"/>
        </w:rPr>
        <w:t>-Εμπορικά &amp; Βιομηχανικά Επιμελητήρια (</w:t>
      </w:r>
      <w:proofErr w:type="spellStart"/>
      <w:r w:rsidRPr="005B2F1D">
        <w:rPr>
          <w:rFonts w:asciiTheme="majorHAnsi" w:hAnsiTheme="majorHAnsi"/>
          <w:b/>
          <w:sz w:val="24"/>
          <w:szCs w:val="24"/>
        </w:rPr>
        <w:t>Swedish</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Chambers</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of</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Commerce</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and</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Industry</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www.swedishchambers.se</w:t>
      </w:r>
      <w:proofErr w:type="spellEnd"/>
      <w:r w:rsidRPr="005B2F1D">
        <w:rPr>
          <w:rFonts w:asciiTheme="majorHAnsi" w:hAnsiTheme="majorHAnsi"/>
          <w:b/>
          <w:sz w:val="24"/>
          <w:szCs w:val="24"/>
        </w:rPr>
        <w:t>):</w:t>
      </w:r>
      <w:r w:rsidRPr="005B2F1D">
        <w:rPr>
          <w:rFonts w:asciiTheme="majorHAnsi" w:hAnsiTheme="majorHAnsi"/>
          <w:sz w:val="24"/>
          <w:szCs w:val="24"/>
        </w:rPr>
        <w:t xml:space="preserve"> Η εγγραφή των σουηδικών επιχειρήσεων στα κατά τόπους εμπορικά-βιομηχανικά επιμελητήρια της χώρας είναι προαιρετική. Τα εμπορικά επιμελητήρια της Σουηδίας αποτελούνται από (11) έντεκα περιφερειακά εμπορικά επιμελητήρια που βρίσκονται σε όλη τη χώρα και εργάζονται για τη δημιουργία φιλικού προς τις επιχειρήσεις περιβάλλοντος. Το δίκτυο του Εμπορικού Επιμελητηρίου προσπαθεί να ληφθεί υπόψη σε θέματα που σχετίζονται με την οικονομική ανάπτυξη, τόσο σε εθνικό όσο και σε διεθνές επίπεδο.</w:t>
      </w:r>
      <w:r w:rsidR="003E777E" w:rsidRPr="005B2F1D">
        <w:rPr>
          <w:rFonts w:asciiTheme="majorHAnsi" w:hAnsiTheme="majorHAnsi"/>
          <w:sz w:val="24"/>
          <w:szCs w:val="24"/>
        </w:rPr>
        <w:t xml:space="preserve"> </w:t>
      </w:r>
      <w:r w:rsidRPr="005B2F1D">
        <w:rPr>
          <w:rFonts w:asciiTheme="majorHAnsi" w:hAnsiTheme="majorHAnsi"/>
          <w:sz w:val="24"/>
          <w:szCs w:val="24"/>
        </w:rPr>
        <w:t xml:space="preserve">Τα εμπορικά επιμελητήρια της Σουηδίας προωθούν πρωτίστως έργα </w:t>
      </w:r>
      <w:r w:rsidRPr="005B2F1D">
        <w:rPr>
          <w:rFonts w:asciiTheme="majorHAnsi" w:hAnsiTheme="majorHAnsi"/>
          <w:sz w:val="24"/>
          <w:szCs w:val="24"/>
        </w:rPr>
        <w:lastRenderedPageBreak/>
        <w:t>υποδομής στα οποία επιθυμούν να δουν περισσότερη αλληλεπίδραση μεταξύ κράτους και ιδιωτικής επιχείρησης. Άλλα θέματα που τα απασχολούν είναι: ενεργειακές πολιτικές, παροχή ταλέντων και αύξηση του επιπέδου των υπηρεσιών που παρέχονται στις επιχειρήσεις από τους δήμους. Τα επιμελητήρια δημοσιεύουν ανακοινώσεις εμπορικού ενδιαφέροντος σε ενημερωτικά δελτία τους στο Internet (</w:t>
      </w:r>
      <w:hyperlink r:id="rId55" w:history="1">
        <w:r w:rsidR="003E777E" w:rsidRPr="005B2F1D">
          <w:rPr>
            <w:rStyle w:val="Hyperlink"/>
            <w:rFonts w:asciiTheme="majorHAnsi" w:hAnsiTheme="majorHAnsi"/>
            <w:sz w:val="24"/>
            <w:szCs w:val="24"/>
          </w:rPr>
          <w:t>www.sverigeshandelskamrar.se</w:t>
        </w:r>
      </w:hyperlink>
      <w:r w:rsidRPr="005B2F1D">
        <w:rPr>
          <w:rFonts w:asciiTheme="majorHAnsi" w:hAnsiTheme="majorHAnsi"/>
          <w:sz w:val="24"/>
          <w:szCs w:val="24"/>
        </w:rPr>
        <w:t xml:space="preserve">). </w:t>
      </w:r>
    </w:p>
    <w:p w:rsidR="007B798D" w:rsidRPr="005B2F1D" w:rsidRDefault="007B798D" w:rsidP="007B1296">
      <w:pPr>
        <w:spacing w:after="0" w:line="240" w:lineRule="auto"/>
        <w:jc w:val="both"/>
        <w:rPr>
          <w:rFonts w:asciiTheme="majorHAnsi" w:hAnsiTheme="majorHAnsi"/>
          <w:sz w:val="24"/>
          <w:szCs w:val="24"/>
        </w:rPr>
      </w:pPr>
      <w:r w:rsidRPr="005B2F1D">
        <w:rPr>
          <w:rFonts w:asciiTheme="majorHAnsi" w:hAnsiTheme="majorHAnsi"/>
          <w:b/>
          <w:sz w:val="24"/>
          <w:szCs w:val="24"/>
        </w:rPr>
        <w:t>-Ένωση Εμπορικών Αντιπροσώπων Σουηδίας (</w:t>
      </w:r>
      <w:proofErr w:type="spellStart"/>
      <w:r w:rsidRPr="005B2F1D">
        <w:rPr>
          <w:rFonts w:asciiTheme="majorHAnsi" w:hAnsiTheme="majorHAnsi"/>
          <w:b/>
          <w:sz w:val="24"/>
          <w:szCs w:val="24"/>
        </w:rPr>
        <w:t>Agenturföretagen</w:t>
      </w:r>
      <w:proofErr w:type="spellEnd"/>
      <w:r w:rsidR="003E777E" w:rsidRPr="005B2F1D">
        <w:rPr>
          <w:rFonts w:asciiTheme="majorHAnsi" w:hAnsiTheme="majorHAnsi"/>
          <w:b/>
          <w:sz w:val="24"/>
          <w:szCs w:val="24"/>
        </w:rPr>
        <w:t xml:space="preserve">, </w:t>
      </w:r>
      <w:proofErr w:type="spellStart"/>
      <w:r w:rsidRPr="005B2F1D">
        <w:rPr>
          <w:rFonts w:asciiTheme="majorHAnsi" w:hAnsiTheme="majorHAnsi"/>
          <w:b/>
          <w:sz w:val="24"/>
          <w:szCs w:val="24"/>
        </w:rPr>
        <w:t>Swedish</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Association</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of</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Agents</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www.agenturforetagen.se</w:t>
      </w:r>
      <w:proofErr w:type="spellEnd"/>
      <w:r w:rsidRPr="005B2F1D">
        <w:rPr>
          <w:rFonts w:asciiTheme="majorHAnsi" w:hAnsiTheme="majorHAnsi"/>
          <w:b/>
          <w:sz w:val="24"/>
          <w:szCs w:val="24"/>
        </w:rPr>
        <w:t>)</w:t>
      </w:r>
      <w:r w:rsidR="003E777E" w:rsidRPr="005B2F1D">
        <w:rPr>
          <w:rFonts w:asciiTheme="majorHAnsi" w:hAnsiTheme="majorHAnsi"/>
          <w:b/>
          <w:sz w:val="24"/>
          <w:szCs w:val="24"/>
        </w:rPr>
        <w:t>:</w:t>
      </w:r>
      <w:r w:rsidRPr="005B2F1D">
        <w:rPr>
          <w:rFonts w:asciiTheme="majorHAnsi" w:hAnsiTheme="majorHAnsi"/>
          <w:sz w:val="24"/>
          <w:szCs w:val="24"/>
        </w:rPr>
        <w:t xml:space="preserve"> Οι μικρομεσαίες επιχειρήσεις που εισέρχονται στη σουηδική αγορά μπορούν να ζητήσουν την αρωγή εμπορικών αντιπροσώπων, πολλοί από τους οποίους είναι μέλη της Ένωσης Εμπορικών Αντιπροσώπων Σουηδίας. Το μεγαλύτερο μέρος των εταιριών-μελών της Ένωσης είναι μικρές επιχειρήσεις (συνήθως με λιγότερους από 10 υπαλλήλους). Η Ένωση Εμπορικών Αντιπροσώπων εκδίδει ενημερωτικό δελτίο με διαφημιστικό ένθετο, στο οποίο μπορεί κανείς να δημοσιεύσει αγγελίες για να έλθει σε επαφή με Σουηδούς αντιπροσώπους, εισαγωγείς ή εμπόρους χονδρικής. Το δελτίο διανέμεται σε όλα τα μέλη της Ένωσης. </w:t>
      </w:r>
    </w:p>
    <w:p w:rsidR="005F62FC" w:rsidRPr="005B2F1D" w:rsidRDefault="007B798D" w:rsidP="007B1296">
      <w:pPr>
        <w:spacing w:after="0" w:line="240" w:lineRule="auto"/>
        <w:jc w:val="both"/>
        <w:rPr>
          <w:rFonts w:asciiTheme="majorHAnsi" w:hAnsiTheme="majorHAnsi"/>
          <w:sz w:val="24"/>
          <w:szCs w:val="24"/>
        </w:rPr>
      </w:pPr>
      <w:r w:rsidRPr="005B2F1D">
        <w:rPr>
          <w:rFonts w:asciiTheme="majorHAnsi" w:hAnsiTheme="majorHAnsi"/>
          <w:b/>
          <w:sz w:val="24"/>
          <w:szCs w:val="24"/>
        </w:rPr>
        <w:t>-Εθνικό Ινστιτούτο Οικονομικών Ερευνών (</w:t>
      </w:r>
      <w:proofErr w:type="spellStart"/>
      <w:r w:rsidRPr="005B2F1D">
        <w:rPr>
          <w:rFonts w:asciiTheme="majorHAnsi" w:hAnsiTheme="majorHAnsi"/>
          <w:b/>
          <w:sz w:val="24"/>
          <w:szCs w:val="24"/>
        </w:rPr>
        <w:t>Konjunkturinstitutet</w:t>
      </w:r>
      <w:proofErr w:type="spellEnd"/>
      <w:r w:rsidRPr="005B2F1D">
        <w:rPr>
          <w:rFonts w:asciiTheme="majorHAnsi" w:hAnsiTheme="majorHAnsi"/>
          <w:b/>
          <w:sz w:val="24"/>
          <w:szCs w:val="24"/>
        </w:rPr>
        <w:t xml:space="preserve"> - </w:t>
      </w:r>
      <w:proofErr w:type="spellStart"/>
      <w:r w:rsidRPr="005B2F1D">
        <w:rPr>
          <w:rFonts w:asciiTheme="majorHAnsi" w:hAnsiTheme="majorHAnsi"/>
          <w:b/>
          <w:sz w:val="24"/>
          <w:szCs w:val="24"/>
        </w:rPr>
        <w:t>National</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Institute</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of</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Economic</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Research</w:t>
      </w:r>
      <w:proofErr w:type="spellEnd"/>
      <w:r w:rsidRPr="005B2F1D">
        <w:rPr>
          <w:rFonts w:asciiTheme="majorHAnsi" w:hAnsiTheme="majorHAnsi"/>
          <w:b/>
          <w:sz w:val="24"/>
          <w:szCs w:val="24"/>
        </w:rPr>
        <w:t xml:space="preserve">, </w:t>
      </w:r>
      <w:proofErr w:type="spellStart"/>
      <w:r w:rsidRPr="005B2F1D">
        <w:rPr>
          <w:rFonts w:asciiTheme="majorHAnsi" w:hAnsiTheme="majorHAnsi"/>
          <w:b/>
          <w:sz w:val="24"/>
          <w:szCs w:val="24"/>
        </w:rPr>
        <w:t>www.konj.se</w:t>
      </w:r>
      <w:proofErr w:type="spellEnd"/>
      <w:r w:rsidRPr="005B2F1D">
        <w:rPr>
          <w:rFonts w:asciiTheme="majorHAnsi" w:hAnsiTheme="majorHAnsi"/>
          <w:b/>
          <w:sz w:val="24"/>
          <w:szCs w:val="24"/>
        </w:rPr>
        <w:t>).</w:t>
      </w:r>
      <w:r w:rsidRPr="005B2F1D">
        <w:rPr>
          <w:rFonts w:asciiTheme="majorHAnsi" w:hAnsiTheme="majorHAnsi"/>
          <w:sz w:val="24"/>
          <w:szCs w:val="24"/>
        </w:rPr>
        <w:t xml:space="preserve"> Το εν λόγω ινστιτούτο μπορεί να παράσχει στον ξένο εξαγωγέα πληροφορίες για την αγορά λιανικής και χονδρικής. Τα παρεχόμενα στοιχεία αφορούν καθορισμένους τομείς και θέματα, όπως π.χ. στατιστική της αγοράς υποδημάτων, πόσες εταιρίες υπάρχουν σε συγκεκριμένη αγορά, επωνυμίες των μεγαλύτερων εταιριών, κύκλος εργασιών τους, αριθμός καταστημάτων κ.λπ. Το Ινστιτούτο Οικονομικών Ερευνών εκπονεί και έρευνες αγοράς που του παραγγέλλονται, ενώ </w:t>
      </w:r>
      <w:r w:rsidR="00696ADD" w:rsidRPr="005B2F1D">
        <w:rPr>
          <w:rFonts w:asciiTheme="majorHAnsi" w:hAnsiTheme="majorHAnsi"/>
          <w:sz w:val="24"/>
          <w:szCs w:val="24"/>
        </w:rPr>
        <w:t>διαδραματίζει</w:t>
      </w:r>
      <w:r w:rsidRPr="005B2F1D">
        <w:rPr>
          <w:rFonts w:asciiTheme="majorHAnsi" w:hAnsiTheme="majorHAnsi"/>
          <w:sz w:val="24"/>
          <w:szCs w:val="24"/>
        </w:rPr>
        <w:t xml:space="preserve"> επίσης ρόλο ζωτικής σημασίας </w:t>
      </w:r>
      <w:r w:rsidR="00696ADD" w:rsidRPr="005B2F1D">
        <w:rPr>
          <w:rFonts w:asciiTheme="majorHAnsi" w:hAnsiTheme="majorHAnsi"/>
          <w:sz w:val="24"/>
          <w:szCs w:val="24"/>
        </w:rPr>
        <w:t>σε έρευνες</w:t>
      </w:r>
      <w:r w:rsidRPr="005B2F1D">
        <w:rPr>
          <w:rFonts w:asciiTheme="majorHAnsi" w:hAnsiTheme="majorHAnsi"/>
          <w:sz w:val="24"/>
          <w:szCs w:val="24"/>
        </w:rPr>
        <w:t xml:space="preserve"> </w:t>
      </w:r>
      <w:r w:rsidR="00696ADD" w:rsidRPr="005B2F1D">
        <w:rPr>
          <w:rFonts w:asciiTheme="majorHAnsi" w:hAnsiTheme="majorHAnsi"/>
          <w:sz w:val="24"/>
          <w:szCs w:val="24"/>
        </w:rPr>
        <w:t>με</w:t>
      </w:r>
      <w:r w:rsidRPr="005B2F1D">
        <w:rPr>
          <w:rFonts w:asciiTheme="majorHAnsi" w:hAnsiTheme="majorHAnsi"/>
          <w:sz w:val="24"/>
          <w:szCs w:val="24"/>
        </w:rPr>
        <w:t xml:space="preserve"> θέματα λιανικού και χονδρικού εμπορίου αλλά και </w:t>
      </w:r>
      <w:r w:rsidR="00696ADD" w:rsidRPr="005B2F1D">
        <w:rPr>
          <w:rFonts w:asciiTheme="majorHAnsi" w:hAnsiTheme="majorHAnsi"/>
          <w:sz w:val="24"/>
          <w:szCs w:val="24"/>
        </w:rPr>
        <w:t xml:space="preserve">για </w:t>
      </w:r>
      <w:r w:rsidRPr="005B2F1D">
        <w:rPr>
          <w:rFonts w:asciiTheme="majorHAnsi" w:hAnsiTheme="majorHAnsi"/>
          <w:sz w:val="24"/>
          <w:szCs w:val="24"/>
        </w:rPr>
        <w:t>άλλους τομείς.</w:t>
      </w:r>
    </w:p>
    <w:p w:rsidR="002E6031" w:rsidRPr="005B2F1D" w:rsidRDefault="002E6031" w:rsidP="000F3A94">
      <w:pPr>
        <w:pStyle w:val="Heading2"/>
        <w:numPr>
          <w:ilvl w:val="1"/>
          <w:numId w:val="8"/>
        </w:numPr>
        <w:rPr>
          <w:sz w:val="24"/>
          <w:szCs w:val="24"/>
        </w:rPr>
      </w:pPr>
      <w:bookmarkStart w:id="31" w:name="_Toc528317163"/>
      <w:r w:rsidRPr="005B2F1D">
        <w:rPr>
          <w:sz w:val="24"/>
          <w:szCs w:val="24"/>
        </w:rPr>
        <w:t>Δίκτυα Διανομής</w:t>
      </w:r>
      <w:bookmarkEnd w:id="31"/>
    </w:p>
    <w:p w:rsidR="005145E1" w:rsidRPr="005B2F1D" w:rsidRDefault="00C75F63" w:rsidP="005145E1">
      <w:pPr>
        <w:spacing w:after="0" w:line="240" w:lineRule="auto"/>
        <w:jc w:val="both"/>
        <w:rPr>
          <w:rFonts w:asciiTheme="majorHAnsi" w:hAnsiTheme="majorHAnsi"/>
          <w:sz w:val="24"/>
          <w:szCs w:val="24"/>
        </w:rPr>
      </w:pPr>
      <w:r w:rsidRPr="005B2F1D">
        <w:rPr>
          <w:rFonts w:asciiTheme="majorHAnsi" w:hAnsiTheme="majorHAnsi"/>
          <w:sz w:val="24"/>
          <w:szCs w:val="24"/>
        </w:rPr>
        <w:t xml:space="preserve">Η διανομή των προϊόντων, όπως έχει εξελιχθεί σήμερα, χαρακτηρίζεται από ιδιαίτερη αποτελεσματικότητα. Τα δίκτυα διανομής καταναλωτικών αγαθών στη Σουηδία είναι αρκετά δομημένα. Σχεδόν δύο τρίτα του συνόλου των εισαγωγών διακινούνται από τους εισαγωγείς-χονδρεμπόρους. Τα καταναλωτικά αγαθά και οι βιομηχανικές πρώτες ύλες εισάγονται συνήθως με τον τρόπο αυτό. Τα κύρια κέντρα διανομής είναι η Στοκχόλμη, το Γκέτεμποργκ, το Μάλμε και το </w:t>
      </w:r>
      <w:proofErr w:type="spellStart"/>
      <w:r w:rsidRPr="005B2F1D">
        <w:rPr>
          <w:rFonts w:asciiTheme="majorHAnsi" w:hAnsiTheme="majorHAnsi"/>
          <w:sz w:val="24"/>
          <w:szCs w:val="24"/>
        </w:rPr>
        <w:t>Χέλσινγκμποργκ</w:t>
      </w:r>
      <w:proofErr w:type="spellEnd"/>
      <w:r w:rsidRPr="005B2F1D">
        <w:rPr>
          <w:rFonts w:asciiTheme="majorHAnsi" w:hAnsiTheme="majorHAnsi"/>
          <w:sz w:val="24"/>
          <w:szCs w:val="24"/>
        </w:rPr>
        <w:t>.</w:t>
      </w:r>
    </w:p>
    <w:p w:rsidR="000F3A94" w:rsidRPr="005B2F1D" w:rsidRDefault="000F3A94" w:rsidP="005145E1">
      <w:pPr>
        <w:spacing w:after="0" w:line="240" w:lineRule="auto"/>
        <w:jc w:val="both"/>
        <w:rPr>
          <w:rFonts w:asciiTheme="majorHAnsi" w:hAnsiTheme="majorHAnsi"/>
          <w:sz w:val="24"/>
          <w:szCs w:val="24"/>
        </w:rPr>
      </w:pPr>
    </w:p>
    <w:p w:rsidR="00C75F63" w:rsidRPr="005B2F1D" w:rsidRDefault="00C75F63" w:rsidP="00C75F63">
      <w:pPr>
        <w:spacing w:after="0" w:line="240" w:lineRule="auto"/>
        <w:jc w:val="both"/>
        <w:rPr>
          <w:rFonts w:asciiTheme="majorHAnsi" w:hAnsiTheme="majorHAnsi"/>
          <w:sz w:val="24"/>
          <w:szCs w:val="24"/>
        </w:rPr>
      </w:pPr>
      <w:r w:rsidRPr="005B2F1D">
        <w:rPr>
          <w:rFonts w:asciiTheme="majorHAnsi" w:hAnsiTheme="majorHAnsi"/>
          <w:sz w:val="24"/>
          <w:szCs w:val="24"/>
        </w:rPr>
        <w:t xml:space="preserve">Στη Στοκχόλμη (1,9 εκατ. κάτοικοι μαζί με τα προάστια), πρωτεύουσα και επιχειρηματικό κέντρο της χώρας, έχουν την έδρα τους οι περισσότεροι μεγάλοι φορείς και οργανισμοί καθώς και πολλές πολυεθνικές που έχουν δραστηριότητες στις βόρειες και τις Βαλτικές χώρες. </w:t>
      </w:r>
      <w:r w:rsidR="000F3A94" w:rsidRPr="005B2F1D">
        <w:rPr>
          <w:rFonts w:asciiTheme="majorHAnsi" w:hAnsiTheme="majorHAnsi"/>
          <w:sz w:val="24"/>
          <w:szCs w:val="24"/>
        </w:rPr>
        <w:t>Τα κεντρικά γραφεία των περισσότερων σουηδικών βιομηχανικών και εμπορικών ενώσεων και οι περισσότερες μεγάλες εταιρείες βρίσκονται στη Στοκχόλμ</w:t>
      </w:r>
      <w:r w:rsidR="00610227" w:rsidRPr="005B2F1D">
        <w:rPr>
          <w:rFonts w:asciiTheme="majorHAnsi" w:hAnsiTheme="majorHAnsi"/>
          <w:sz w:val="24"/>
          <w:szCs w:val="24"/>
        </w:rPr>
        <w:t>η.</w:t>
      </w:r>
      <w:r w:rsidR="000F3A94" w:rsidRPr="005B2F1D">
        <w:rPr>
          <w:rFonts w:asciiTheme="majorHAnsi" w:hAnsiTheme="majorHAnsi"/>
          <w:sz w:val="24"/>
          <w:szCs w:val="24"/>
        </w:rPr>
        <w:t xml:space="preserve"> </w:t>
      </w:r>
      <w:r w:rsidRPr="005B2F1D">
        <w:rPr>
          <w:rFonts w:asciiTheme="majorHAnsi" w:hAnsiTheme="majorHAnsi"/>
          <w:sz w:val="24"/>
          <w:szCs w:val="24"/>
        </w:rPr>
        <w:t>Σημειώνεται ότι η Στοκχόλμη συγκαταλέγεται ανάμεσα στις ακριβότερες πόλεις του κόσμου και προσφέρει ευκαιρίες για πωλήσεις ανταγωνιστικών προϊόντων και έναρξη επιχειρηματικών δραστηριοτήτων στη χώρα.</w:t>
      </w:r>
    </w:p>
    <w:p w:rsidR="00C75F63" w:rsidRPr="005B2F1D" w:rsidRDefault="00C75F63" w:rsidP="005145E1">
      <w:pPr>
        <w:spacing w:after="0" w:line="240" w:lineRule="auto"/>
        <w:jc w:val="both"/>
        <w:rPr>
          <w:rFonts w:asciiTheme="majorHAnsi" w:hAnsiTheme="majorHAnsi"/>
          <w:sz w:val="24"/>
          <w:szCs w:val="24"/>
        </w:rPr>
      </w:pP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Το Γκέτεμποργκ (</w:t>
      </w:r>
      <w:proofErr w:type="spellStart"/>
      <w:r w:rsidRPr="005B2F1D">
        <w:rPr>
          <w:rFonts w:asciiTheme="majorHAnsi" w:hAnsiTheme="majorHAnsi"/>
          <w:sz w:val="24"/>
          <w:szCs w:val="24"/>
        </w:rPr>
        <w:t>Göteborg</w:t>
      </w:r>
      <w:proofErr w:type="spellEnd"/>
      <w:r w:rsidRPr="005B2F1D">
        <w:rPr>
          <w:rFonts w:asciiTheme="majorHAnsi" w:hAnsiTheme="majorHAnsi"/>
          <w:sz w:val="24"/>
          <w:szCs w:val="24"/>
        </w:rPr>
        <w:t>, 800.000 κάτοικοι) που είναι διεθνές θαλάσσιο διαμετακομιστικό και βιομηχανικό κέντρο είναι το κυριότερο λιμάνι διεθνούς εμπορικής σύνδεσης της χώρας. Βρίσκεται στα νοτιοδυτικά παράλια και είναι επίσης μεγάλο βιομηχανικό κέντρο με ευρύ φάσμα παραγωγής, από οχήματα μέχρι πετροχημικά.</w:t>
      </w:r>
    </w:p>
    <w:p w:rsidR="000F3A94" w:rsidRPr="005B2F1D" w:rsidRDefault="000F3A94" w:rsidP="000F3A94">
      <w:pPr>
        <w:spacing w:after="0" w:line="240" w:lineRule="auto"/>
        <w:jc w:val="both"/>
        <w:rPr>
          <w:rFonts w:asciiTheme="majorHAnsi" w:hAnsiTheme="majorHAnsi"/>
          <w:sz w:val="24"/>
          <w:szCs w:val="24"/>
        </w:rPr>
      </w:pP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Το Μάλμε (</w:t>
      </w:r>
      <w:proofErr w:type="spellStart"/>
      <w:r w:rsidRPr="005B2F1D">
        <w:rPr>
          <w:rFonts w:asciiTheme="majorHAnsi" w:hAnsiTheme="majorHAnsi"/>
          <w:sz w:val="24"/>
          <w:szCs w:val="24"/>
        </w:rPr>
        <w:t>Malmö</w:t>
      </w:r>
      <w:proofErr w:type="spellEnd"/>
      <w:r w:rsidRPr="005B2F1D">
        <w:rPr>
          <w:rFonts w:asciiTheme="majorHAnsi" w:hAnsiTheme="majorHAnsi"/>
          <w:sz w:val="24"/>
          <w:szCs w:val="24"/>
        </w:rPr>
        <w:t xml:space="preserve">) και το </w:t>
      </w:r>
      <w:proofErr w:type="spellStart"/>
      <w:r w:rsidRPr="005B2F1D">
        <w:rPr>
          <w:rFonts w:asciiTheme="majorHAnsi" w:hAnsiTheme="majorHAnsi"/>
          <w:sz w:val="24"/>
          <w:szCs w:val="24"/>
        </w:rPr>
        <w:t>Χέλσινγκμποργκ</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Helsingborg</w:t>
      </w:r>
      <w:proofErr w:type="spellEnd"/>
      <w:r w:rsidRPr="005B2F1D">
        <w:rPr>
          <w:rFonts w:asciiTheme="majorHAnsi" w:hAnsiTheme="majorHAnsi"/>
          <w:sz w:val="24"/>
          <w:szCs w:val="24"/>
        </w:rPr>
        <w:t xml:space="preserve">) είναι πόλεις που βρίσκονται στη νότια Σουηδία, σε μικρή απόσταση από τη γειτονική Δανία. Αποτελούν επίσης σημαντικά λιμάνια εμπορικής διακίνησης προς την ηπειρωτική Ευρώπη. </w:t>
      </w:r>
    </w:p>
    <w:p w:rsidR="00A62C32" w:rsidRPr="005B2F1D" w:rsidRDefault="00A62C32" w:rsidP="005145E1">
      <w:pPr>
        <w:spacing w:after="0" w:line="240" w:lineRule="auto"/>
        <w:jc w:val="both"/>
        <w:rPr>
          <w:rFonts w:asciiTheme="majorHAnsi" w:hAnsiTheme="majorHAnsi"/>
          <w:sz w:val="24"/>
          <w:szCs w:val="24"/>
        </w:rPr>
      </w:pP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lastRenderedPageBreak/>
        <w:t xml:space="preserve">Μολονότι τα δύο τρίτα του εδάφους της Σουηδίας στο βορρά είναι αραιοκατοικημένα, υπάρχουν εκεί πολλές βιομηχανίες δασικών προϊόντων, εξόρυξης και υδροηλεκτρικής ενέργειας, ενώ τα σπουδαιότερα αστικά κέντρα είναι οι πόλεις </w:t>
      </w:r>
      <w:proofErr w:type="spellStart"/>
      <w:r w:rsidRPr="005B2F1D">
        <w:rPr>
          <w:rFonts w:asciiTheme="majorHAnsi" w:hAnsiTheme="majorHAnsi"/>
          <w:sz w:val="24"/>
          <w:szCs w:val="24"/>
        </w:rPr>
        <w:t>Sundsvall</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Umeå</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Skellefteå</w:t>
      </w:r>
      <w:proofErr w:type="spellEnd"/>
      <w:r w:rsidRPr="005B2F1D">
        <w:rPr>
          <w:rFonts w:asciiTheme="majorHAnsi" w:hAnsiTheme="majorHAnsi"/>
          <w:sz w:val="24"/>
          <w:szCs w:val="24"/>
        </w:rPr>
        <w:t xml:space="preserve"> και </w:t>
      </w:r>
      <w:proofErr w:type="spellStart"/>
      <w:r w:rsidRPr="005B2F1D">
        <w:rPr>
          <w:rFonts w:asciiTheme="majorHAnsi" w:hAnsiTheme="majorHAnsi"/>
          <w:sz w:val="24"/>
          <w:szCs w:val="24"/>
        </w:rPr>
        <w:t>Luleå</w:t>
      </w:r>
      <w:proofErr w:type="spellEnd"/>
      <w:r w:rsidRPr="005B2F1D">
        <w:rPr>
          <w:rFonts w:asciiTheme="majorHAnsi" w:hAnsiTheme="majorHAnsi"/>
          <w:sz w:val="24"/>
          <w:szCs w:val="24"/>
        </w:rPr>
        <w:t xml:space="preserve">. </w:t>
      </w:r>
    </w:p>
    <w:p w:rsidR="000F3A94" w:rsidRPr="005B2F1D" w:rsidRDefault="000F3A94" w:rsidP="005145E1">
      <w:pPr>
        <w:spacing w:after="0" w:line="240" w:lineRule="auto"/>
        <w:jc w:val="both"/>
        <w:rPr>
          <w:rFonts w:asciiTheme="majorHAnsi" w:hAnsiTheme="majorHAnsi"/>
          <w:sz w:val="24"/>
          <w:szCs w:val="24"/>
        </w:rPr>
      </w:pPr>
    </w:p>
    <w:p w:rsidR="00C75F63" w:rsidRPr="005B2F1D" w:rsidRDefault="00C75F63" w:rsidP="00C75F63">
      <w:pPr>
        <w:spacing w:after="0" w:line="240" w:lineRule="auto"/>
        <w:jc w:val="both"/>
        <w:rPr>
          <w:rFonts w:asciiTheme="majorHAnsi" w:hAnsiTheme="majorHAnsi"/>
          <w:sz w:val="24"/>
          <w:szCs w:val="24"/>
        </w:rPr>
      </w:pPr>
      <w:r w:rsidRPr="005B2F1D">
        <w:rPr>
          <w:rFonts w:asciiTheme="majorHAnsi" w:hAnsiTheme="majorHAnsi"/>
          <w:sz w:val="24"/>
          <w:szCs w:val="24"/>
        </w:rPr>
        <w:t xml:space="preserve">Καταναλωτές και επιχειρηματίες στη Σουηδία ενδιαφέρονται εξίσου και έντονα για εισαγωγές. Η χώρα προσφέρει αρκετές αποτελεσματικές μεθόδους για την διανομή και πώληση εισαγομένων προϊόντων. Λόγω του ότι το σύνολο σχεδόν του σουηδικού πληθυσμού είναι </w:t>
      </w:r>
      <w:proofErr w:type="spellStart"/>
      <w:r w:rsidRPr="005B2F1D">
        <w:rPr>
          <w:rFonts w:asciiTheme="majorHAnsi" w:hAnsiTheme="majorHAnsi"/>
          <w:sz w:val="24"/>
          <w:szCs w:val="24"/>
        </w:rPr>
        <w:t>διαδικτυωμένο</w:t>
      </w:r>
      <w:proofErr w:type="spellEnd"/>
      <w:r w:rsidRPr="005B2F1D">
        <w:rPr>
          <w:rFonts w:asciiTheme="majorHAnsi" w:hAnsiTheme="majorHAnsi"/>
          <w:sz w:val="24"/>
          <w:szCs w:val="24"/>
        </w:rPr>
        <w:t xml:space="preserve">, αυξάνονται συνεχώς οι πωλήσεις μέσω του Internet. </w:t>
      </w:r>
    </w:p>
    <w:p w:rsidR="00C75F63" w:rsidRPr="005B2F1D" w:rsidRDefault="00C75F63" w:rsidP="00C75F63">
      <w:pPr>
        <w:spacing w:after="0" w:line="240" w:lineRule="auto"/>
        <w:jc w:val="both"/>
        <w:rPr>
          <w:rFonts w:asciiTheme="majorHAnsi" w:hAnsiTheme="majorHAnsi"/>
          <w:sz w:val="24"/>
          <w:szCs w:val="24"/>
        </w:rPr>
      </w:pP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Η σουηδική αγορά τροφίμων –ποτών μπορεί να χωρισθεί σε τέσσερις κατηγορίες</w:t>
      </w:r>
      <w:r w:rsidR="00BF7A61" w:rsidRPr="005B2F1D">
        <w:rPr>
          <w:rFonts w:asciiTheme="majorHAnsi" w:hAnsiTheme="majorHAnsi"/>
          <w:sz w:val="24"/>
          <w:szCs w:val="24"/>
        </w:rPr>
        <w:t xml:space="preserve"> </w:t>
      </w:r>
      <w:r w:rsidRPr="005B2F1D">
        <w:rPr>
          <w:rFonts w:asciiTheme="majorHAnsi" w:hAnsiTheme="majorHAnsi"/>
          <w:sz w:val="24"/>
          <w:szCs w:val="24"/>
        </w:rPr>
        <w:t>:</w:t>
      </w: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w:t>
      </w:r>
      <w:r w:rsidRPr="005B2F1D">
        <w:rPr>
          <w:rFonts w:asciiTheme="majorHAnsi" w:hAnsiTheme="majorHAnsi"/>
          <w:sz w:val="24"/>
          <w:szCs w:val="24"/>
        </w:rPr>
        <w:tab/>
        <w:t>λιανική πώληση</w:t>
      </w: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w:t>
      </w:r>
      <w:r w:rsidRPr="005B2F1D">
        <w:rPr>
          <w:rFonts w:asciiTheme="majorHAnsi" w:hAnsiTheme="majorHAnsi"/>
          <w:sz w:val="24"/>
          <w:szCs w:val="24"/>
        </w:rPr>
        <w:tab/>
        <w:t xml:space="preserve">τομέας </w:t>
      </w:r>
      <w:r w:rsidRPr="005B2F1D">
        <w:rPr>
          <w:rFonts w:asciiTheme="majorHAnsi" w:hAnsiTheme="majorHAnsi"/>
          <w:sz w:val="24"/>
          <w:szCs w:val="24"/>
          <w:lang w:val="sv-SE"/>
        </w:rPr>
        <w:t>HORECA</w:t>
      </w:r>
      <w:r w:rsidRPr="005B2F1D">
        <w:rPr>
          <w:rFonts w:asciiTheme="majorHAnsi" w:hAnsiTheme="majorHAnsi"/>
          <w:sz w:val="24"/>
          <w:szCs w:val="24"/>
        </w:rPr>
        <w:t xml:space="preserve"> </w:t>
      </w: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w:t>
      </w:r>
      <w:r w:rsidRPr="005B2F1D">
        <w:rPr>
          <w:rFonts w:asciiTheme="majorHAnsi" w:hAnsiTheme="majorHAnsi"/>
          <w:sz w:val="24"/>
          <w:szCs w:val="24"/>
        </w:rPr>
        <w:tab/>
        <w:t>βιομηχανία  επεξεργασίας τροφίμων</w:t>
      </w: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w:t>
      </w:r>
      <w:r w:rsidRPr="005B2F1D">
        <w:rPr>
          <w:rFonts w:asciiTheme="majorHAnsi" w:hAnsiTheme="majorHAnsi"/>
          <w:sz w:val="24"/>
          <w:szCs w:val="24"/>
        </w:rPr>
        <w:tab/>
        <w:t>κρατικό μονοπώλιο αλκοολούχων ποτών στη λιανική πώληση</w:t>
      </w:r>
    </w:p>
    <w:p w:rsidR="00BF7A61" w:rsidRPr="005B2F1D" w:rsidRDefault="00BF7A61" w:rsidP="000F3A94">
      <w:pPr>
        <w:spacing w:after="0" w:line="240" w:lineRule="auto"/>
        <w:jc w:val="both"/>
        <w:rPr>
          <w:rFonts w:asciiTheme="majorHAnsi" w:hAnsiTheme="majorHAnsi"/>
          <w:sz w:val="24"/>
          <w:szCs w:val="24"/>
        </w:rPr>
      </w:pPr>
      <w:r w:rsidRPr="005B2F1D">
        <w:rPr>
          <w:rFonts w:asciiTheme="majorHAnsi" w:hAnsiTheme="majorHAnsi"/>
          <w:sz w:val="24"/>
          <w:szCs w:val="24"/>
        </w:rPr>
        <w:t xml:space="preserve">Λόγω της ιδιάζουσας σημασίας των τροφίμων-ποτών στο ελληνικό εξαγωγικό εμπόριο  τα </w:t>
      </w:r>
      <w:proofErr w:type="spellStart"/>
      <w:r w:rsidRPr="005B2F1D">
        <w:rPr>
          <w:rFonts w:asciiTheme="majorHAnsi" w:hAnsiTheme="majorHAnsi"/>
          <w:sz w:val="24"/>
          <w:szCs w:val="24"/>
        </w:rPr>
        <w:t>δίτυα</w:t>
      </w:r>
      <w:proofErr w:type="spellEnd"/>
      <w:r w:rsidRPr="005B2F1D">
        <w:rPr>
          <w:rFonts w:asciiTheme="majorHAnsi" w:hAnsiTheme="majorHAnsi"/>
          <w:sz w:val="24"/>
          <w:szCs w:val="24"/>
        </w:rPr>
        <w:t xml:space="preserve"> διανομής </w:t>
      </w:r>
      <w:proofErr w:type="spellStart"/>
      <w:r w:rsidRPr="005B2F1D">
        <w:rPr>
          <w:rFonts w:asciiTheme="majorHAnsi" w:hAnsiTheme="majorHAnsi"/>
          <w:sz w:val="24"/>
          <w:szCs w:val="24"/>
        </w:rPr>
        <w:t>αναλυονται</w:t>
      </w:r>
      <w:proofErr w:type="spellEnd"/>
      <w:r w:rsidRPr="005B2F1D">
        <w:rPr>
          <w:rFonts w:asciiTheme="majorHAnsi" w:hAnsiTheme="majorHAnsi"/>
          <w:sz w:val="24"/>
          <w:szCs w:val="24"/>
        </w:rPr>
        <w:t xml:space="preserve"> κατωτέρω. </w:t>
      </w:r>
    </w:p>
    <w:p w:rsidR="000F3A94" w:rsidRPr="005B2F1D" w:rsidRDefault="000F3A94" w:rsidP="000F3A94">
      <w:pPr>
        <w:spacing w:after="0" w:line="240" w:lineRule="auto"/>
        <w:jc w:val="both"/>
        <w:rPr>
          <w:rFonts w:asciiTheme="majorHAnsi" w:hAnsiTheme="majorHAnsi"/>
          <w:sz w:val="24"/>
          <w:szCs w:val="24"/>
        </w:rPr>
      </w:pPr>
    </w:p>
    <w:p w:rsidR="000F3A94" w:rsidRPr="005B2F1D" w:rsidRDefault="000F3A94" w:rsidP="000F3A94">
      <w:pPr>
        <w:spacing w:after="0" w:line="240" w:lineRule="auto"/>
        <w:jc w:val="both"/>
        <w:rPr>
          <w:rFonts w:asciiTheme="majorHAnsi" w:hAnsiTheme="majorHAnsi"/>
          <w:sz w:val="24"/>
          <w:szCs w:val="24"/>
        </w:rPr>
      </w:pPr>
      <w:r w:rsidRPr="005B2F1D">
        <w:rPr>
          <w:rFonts w:asciiTheme="majorHAnsi" w:hAnsiTheme="majorHAnsi"/>
          <w:sz w:val="24"/>
          <w:szCs w:val="24"/>
        </w:rPr>
        <w:t xml:space="preserve">Ενδιαφέρον παρουσιάζει επίσης, ο κλάδος των καλλυντικών προϊόντων καθώς οι πωλήσεις κυμαίνονται σε υψηλό επίπεδο. Η αγορά των καλλυντικών είναι αρκετά διασπασμένη (μεγάλα πολυκαταστήματα, </w:t>
      </w:r>
      <w:proofErr w:type="spellStart"/>
      <w:r w:rsidRPr="005B2F1D">
        <w:rPr>
          <w:rFonts w:asciiTheme="majorHAnsi" w:hAnsiTheme="majorHAnsi"/>
          <w:sz w:val="24"/>
          <w:szCs w:val="24"/>
        </w:rPr>
        <w:t>supermarkets</w:t>
      </w:r>
      <w:proofErr w:type="spellEnd"/>
      <w:r w:rsidRPr="005B2F1D">
        <w:rPr>
          <w:rFonts w:asciiTheme="majorHAnsi" w:hAnsiTheme="majorHAnsi"/>
          <w:sz w:val="24"/>
          <w:szCs w:val="24"/>
        </w:rPr>
        <w:t xml:space="preserve">, κέντρα </w:t>
      </w:r>
      <w:proofErr w:type="spellStart"/>
      <w:r w:rsidRPr="005B2F1D">
        <w:rPr>
          <w:rFonts w:asciiTheme="majorHAnsi" w:hAnsiTheme="majorHAnsi"/>
          <w:sz w:val="24"/>
          <w:szCs w:val="24"/>
        </w:rPr>
        <w:t>health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and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spa</w:t>
      </w:r>
      <w:proofErr w:type="spellEnd"/>
      <w:r w:rsidRPr="005B2F1D">
        <w:rPr>
          <w:rFonts w:asciiTheme="majorHAnsi" w:hAnsiTheme="majorHAnsi"/>
          <w:sz w:val="24"/>
          <w:szCs w:val="24"/>
        </w:rPr>
        <w:t xml:space="preserve">, κομμωτήρια). Σημαντική είναι η αλυσίδα διανομής μέσω των φαρμακείων (APOTEKET). </w:t>
      </w:r>
    </w:p>
    <w:p w:rsidR="000F57CB" w:rsidRPr="005B2F1D" w:rsidRDefault="000F57CB" w:rsidP="000F3A94">
      <w:pPr>
        <w:pStyle w:val="Heading2"/>
        <w:numPr>
          <w:ilvl w:val="2"/>
          <w:numId w:val="8"/>
        </w:numPr>
        <w:rPr>
          <w:sz w:val="24"/>
          <w:szCs w:val="24"/>
        </w:rPr>
      </w:pPr>
      <w:bookmarkStart w:id="32" w:name="_Toc528317164"/>
      <w:r w:rsidRPr="005B2F1D">
        <w:rPr>
          <w:sz w:val="24"/>
          <w:szCs w:val="24"/>
        </w:rPr>
        <w:t xml:space="preserve">Λιανική Πώληση </w:t>
      </w:r>
      <w:r w:rsidR="00BF7A61" w:rsidRPr="005B2F1D">
        <w:rPr>
          <w:sz w:val="24"/>
          <w:szCs w:val="24"/>
        </w:rPr>
        <w:t>Τροφίμων</w:t>
      </w:r>
      <w:bookmarkEnd w:id="32"/>
      <w:r w:rsidR="00BF7A61" w:rsidRPr="005B2F1D">
        <w:rPr>
          <w:sz w:val="24"/>
          <w:szCs w:val="24"/>
        </w:rPr>
        <w:t xml:space="preserve"> </w:t>
      </w:r>
    </w:p>
    <w:p w:rsidR="00A62C32" w:rsidRPr="005B2F1D" w:rsidRDefault="00A62C32" w:rsidP="00A62C32">
      <w:pPr>
        <w:spacing w:after="0" w:line="240" w:lineRule="auto"/>
        <w:jc w:val="both"/>
        <w:rPr>
          <w:rFonts w:asciiTheme="majorHAnsi" w:hAnsiTheme="majorHAnsi"/>
          <w:sz w:val="24"/>
          <w:szCs w:val="24"/>
        </w:rPr>
      </w:pPr>
      <w:r w:rsidRPr="005B2F1D">
        <w:rPr>
          <w:rFonts w:asciiTheme="majorHAnsi" w:hAnsiTheme="majorHAnsi"/>
          <w:sz w:val="24"/>
          <w:szCs w:val="24"/>
        </w:rPr>
        <w:t xml:space="preserve">Ο τομέας λιανικής πώλησης τροφίμων στη Σουηδία έχει </w:t>
      </w:r>
      <w:proofErr w:type="spellStart"/>
      <w:r w:rsidRPr="005B2F1D">
        <w:rPr>
          <w:rFonts w:asciiTheme="majorHAnsi" w:hAnsiTheme="majorHAnsi"/>
          <w:sz w:val="24"/>
          <w:szCs w:val="24"/>
        </w:rPr>
        <w:t>ολιγοπωλιακή</w:t>
      </w:r>
      <w:proofErr w:type="spellEnd"/>
      <w:r w:rsidRPr="005B2F1D">
        <w:rPr>
          <w:rFonts w:asciiTheme="majorHAnsi" w:hAnsiTheme="majorHAnsi"/>
          <w:sz w:val="24"/>
          <w:szCs w:val="24"/>
        </w:rPr>
        <w:t xml:space="preserve"> μορφή και κυριαρχείται από τέσσερις μεγάλους ομίλους - ICA </w:t>
      </w:r>
      <w:proofErr w:type="spellStart"/>
      <w:r w:rsidRPr="005B2F1D">
        <w:rPr>
          <w:rFonts w:asciiTheme="majorHAnsi" w:hAnsiTheme="majorHAnsi"/>
          <w:sz w:val="24"/>
          <w:szCs w:val="24"/>
        </w:rPr>
        <w:t>Sverige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Coop</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Sverige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Axfood</w:t>
      </w:r>
      <w:proofErr w:type="spellEnd"/>
      <w:r w:rsidRPr="005B2F1D">
        <w:rPr>
          <w:rFonts w:asciiTheme="majorHAnsi" w:hAnsiTheme="majorHAnsi"/>
          <w:sz w:val="24"/>
          <w:szCs w:val="24"/>
        </w:rPr>
        <w:t xml:space="preserve"> και  </w:t>
      </w:r>
      <w:proofErr w:type="spellStart"/>
      <w:r w:rsidRPr="005B2F1D">
        <w:rPr>
          <w:rFonts w:asciiTheme="majorHAnsi" w:hAnsiTheme="majorHAnsi"/>
          <w:sz w:val="24"/>
          <w:szCs w:val="24"/>
        </w:rPr>
        <w:t>Bergendahls</w:t>
      </w:r>
      <w:proofErr w:type="spellEnd"/>
      <w:r w:rsidRPr="005B2F1D">
        <w:rPr>
          <w:rFonts w:asciiTheme="majorHAnsi" w:hAnsiTheme="majorHAnsi"/>
          <w:sz w:val="24"/>
          <w:szCs w:val="24"/>
        </w:rPr>
        <w:t xml:space="preserve"> - που μαζί αντιπροσωπεύουν περίπου το  94% της αγοράς. </w:t>
      </w:r>
      <w:r w:rsidRPr="005B2F1D">
        <w:rPr>
          <w:rFonts w:asciiTheme="majorHAnsi" w:hAnsiTheme="majorHAnsi"/>
          <w:sz w:val="24"/>
          <w:szCs w:val="24"/>
          <w:lang w:val="sv-SE"/>
        </w:rPr>
        <w:t>E</w:t>
      </w:r>
      <w:r w:rsidRPr="005B2F1D">
        <w:rPr>
          <w:rFonts w:asciiTheme="majorHAnsi" w:hAnsiTheme="majorHAnsi"/>
          <w:sz w:val="24"/>
          <w:szCs w:val="24"/>
        </w:rPr>
        <w:t>χουν τόσο λιανεμπορικές όσο κα</w:t>
      </w:r>
      <w:proofErr w:type="gramStart"/>
      <w:r w:rsidRPr="005B2F1D">
        <w:rPr>
          <w:rFonts w:asciiTheme="majorHAnsi" w:hAnsiTheme="majorHAnsi"/>
          <w:sz w:val="24"/>
          <w:szCs w:val="24"/>
        </w:rPr>
        <w:t>ι  χ</w:t>
      </w:r>
      <w:proofErr w:type="gramEnd"/>
      <w:r w:rsidRPr="005B2F1D">
        <w:rPr>
          <w:rFonts w:asciiTheme="majorHAnsi" w:hAnsiTheme="majorHAnsi"/>
          <w:sz w:val="24"/>
          <w:szCs w:val="24"/>
        </w:rPr>
        <w:t xml:space="preserve">ονδρεμπορικές δραστηριότητες για τρόφιμα, καθώς και τα δικά τους τμήματα προμηθειών  και εισαγωγών αλλά μπορεί να εισάγουν και διαμέσου ανεξάρτητων χονδρεμπόρων που λειτουργούν σαν εισαγωγείς η αντιπρόσωποι. Μεγαλύτερη αλυσίδα λιανικής πώλησης είναι  η </w:t>
      </w:r>
      <w:r w:rsidR="00E675AE" w:rsidRPr="005B2F1D">
        <w:rPr>
          <w:rFonts w:asciiTheme="majorHAnsi" w:hAnsiTheme="majorHAnsi"/>
          <w:sz w:val="24"/>
          <w:szCs w:val="24"/>
        </w:rPr>
        <w:t>ICA με μερίδιο αγοράς περίπου 55</w:t>
      </w:r>
      <w:r w:rsidRPr="005B2F1D">
        <w:rPr>
          <w:rFonts w:asciiTheme="majorHAnsi" w:hAnsiTheme="majorHAnsi"/>
          <w:sz w:val="24"/>
          <w:szCs w:val="24"/>
        </w:rPr>
        <w:t xml:space="preserve">% και περισσότερα από 1.350 καταστήματα στη Σουηδία. Η δεύτερη μεγαλύτερη αλυσίδα  </w:t>
      </w:r>
      <w:proofErr w:type="spellStart"/>
      <w:r w:rsidRPr="005B2F1D">
        <w:rPr>
          <w:rFonts w:asciiTheme="majorHAnsi" w:hAnsiTheme="majorHAnsi"/>
          <w:sz w:val="24"/>
          <w:szCs w:val="24"/>
        </w:rPr>
        <w:t>super</w:t>
      </w:r>
      <w:proofErr w:type="spellEnd"/>
      <w:r w:rsidRPr="005B2F1D">
        <w:rPr>
          <w:rFonts w:asciiTheme="majorHAnsi" w:hAnsiTheme="majorHAnsi"/>
          <w:sz w:val="24"/>
          <w:szCs w:val="24"/>
        </w:rPr>
        <w:t>-</w:t>
      </w:r>
      <w:proofErr w:type="spellStart"/>
      <w:r w:rsidRPr="005B2F1D">
        <w:rPr>
          <w:rFonts w:asciiTheme="majorHAnsi" w:hAnsiTheme="majorHAnsi"/>
          <w:sz w:val="24"/>
          <w:szCs w:val="24"/>
        </w:rPr>
        <w:t>markets</w:t>
      </w:r>
      <w:proofErr w:type="spellEnd"/>
      <w:r w:rsidRPr="005B2F1D">
        <w:rPr>
          <w:rFonts w:asciiTheme="majorHAnsi" w:hAnsiTheme="majorHAnsi"/>
          <w:sz w:val="24"/>
          <w:szCs w:val="24"/>
        </w:rPr>
        <w:t xml:space="preserve"> είναι η </w:t>
      </w:r>
      <w:proofErr w:type="spellStart"/>
      <w:r w:rsidRPr="005B2F1D">
        <w:rPr>
          <w:rFonts w:asciiTheme="majorHAnsi" w:hAnsiTheme="majorHAnsi"/>
          <w:sz w:val="24"/>
          <w:szCs w:val="24"/>
        </w:rPr>
        <w:t>Coop</w:t>
      </w:r>
      <w:proofErr w:type="spellEnd"/>
      <w:r w:rsidRPr="005B2F1D">
        <w:rPr>
          <w:rFonts w:asciiTheme="majorHAnsi" w:hAnsiTheme="majorHAnsi"/>
          <w:sz w:val="24"/>
          <w:szCs w:val="24"/>
        </w:rPr>
        <w:t xml:space="preserve">, με μερίδιο αγοράς περίπου  20% και 665 καταστήματα,  ενώ στην τρίτη θέση είναι η αλυσίδα λιανικής πώλησης </w:t>
      </w:r>
      <w:proofErr w:type="spellStart"/>
      <w:r w:rsidRPr="005B2F1D">
        <w:rPr>
          <w:rFonts w:asciiTheme="majorHAnsi" w:hAnsiTheme="majorHAnsi"/>
          <w:sz w:val="24"/>
          <w:szCs w:val="24"/>
        </w:rPr>
        <w:t>Axfood</w:t>
      </w:r>
      <w:proofErr w:type="spellEnd"/>
      <w:r w:rsidRPr="005B2F1D">
        <w:rPr>
          <w:rFonts w:asciiTheme="majorHAnsi" w:hAnsiTheme="majorHAnsi"/>
          <w:sz w:val="24"/>
          <w:szCs w:val="24"/>
        </w:rPr>
        <w:t xml:space="preserve"> με μερίδιο αγοράς 16%, η οποία διαθέτει καταστήματα με τις επωνυμίες </w:t>
      </w:r>
      <w:proofErr w:type="spellStart"/>
      <w:r w:rsidRPr="005B2F1D">
        <w:rPr>
          <w:rFonts w:asciiTheme="majorHAnsi" w:hAnsiTheme="majorHAnsi"/>
          <w:sz w:val="24"/>
          <w:szCs w:val="24"/>
        </w:rPr>
        <w:t>Willys</w:t>
      </w:r>
      <w:proofErr w:type="spellEnd"/>
      <w:r w:rsidRPr="005B2F1D">
        <w:rPr>
          <w:rFonts w:asciiTheme="majorHAnsi" w:hAnsiTheme="majorHAnsi"/>
          <w:sz w:val="24"/>
          <w:szCs w:val="24"/>
        </w:rPr>
        <w:t xml:space="preserve"> και </w:t>
      </w:r>
      <w:proofErr w:type="spellStart"/>
      <w:r w:rsidRPr="005B2F1D">
        <w:rPr>
          <w:rFonts w:asciiTheme="majorHAnsi" w:hAnsiTheme="majorHAnsi"/>
          <w:sz w:val="24"/>
          <w:szCs w:val="24"/>
        </w:rPr>
        <w:t>Hemköp</w:t>
      </w:r>
      <w:proofErr w:type="spellEnd"/>
      <w:r w:rsidRPr="005B2F1D">
        <w:rPr>
          <w:rFonts w:asciiTheme="majorHAnsi" w:hAnsiTheme="majorHAnsi"/>
          <w:sz w:val="24"/>
          <w:szCs w:val="24"/>
        </w:rPr>
        <w:t xml:space="preserve">. Σημαντική παρουσία στη σουηδική  αγορά έχει επίσης η </w:t>
      </w:r>
      <w:proofErr w:type="spellStart"/>
      <w:r w:rsidRPr="005B2F1D">
        <w:rPr>
          <w:rFonts w:asciiTheme="majorHAnsi" w:hAnsiTheme="majorHAnsi"/>
          <w:sz w:val="24"/>
          <w:szCs w:val="24"/>
        </w:rPr>
        <w:t>Bergendahls</w:t>
      </w:r>
      <w:proofErr w:type="spellEnd"/>
      <w:r w:rsidRPr="005B2F1D">
        <w:rPr>
          <w:rFonts w:asciiTheme="majorHAnsi" w:hAnsiTheme="majorHAnsi"/>
          <w:sz w:val="24"/>
          <w:szCs w:val="24"/>
        </w:rPr>
        <w:t xml:space="preserve"> με μερίδιο αγοράς 5-6%,</w:t>
      </w:r>
    </w:p>
    <w:p w:rsidR="00A62C32" w:rsidRPr="005B2F1D" w:rsidRDefault="00A62C32" w:rsidP="00A62C32">
      <w:pPr>
        <w:spacing w:after="0" w:line="240" w:lineRule="auto"/>
        <w:jc w:val="both"/>
        <w:rPr>
          <w:rFonts w:asciiTheme="majorHAnsi" w:hAnsiTheme="majorHAnsi"/>
          <w:sz w:val="24"/>
          <w:szCs w:val="24"/>
        </w:rPr>
      </w:pPr>
      <w:r w:rsidRPr="005B2F1D">
        <w:rPr>
          <w:rFonts w:asciiTheme="majorHAnsi" w:hAnsiTheme="majorHAnsi"/>
          <w:sz w:val="24"/>
          <w:szCs w:val="24"/>
        </w:rPr>
        <w:t xml:space="preserve">Υπάρχουν επίσης δύο ξένες αλυσίδες η γερμανικών συμφερόντων </w:t>
      </w:r>
      <w:proofErr w:type="spellStart"/>
      <w:r w:rsidRPr="005B2F1D">
        <w:rPr>
          <w:rFonts w:asciiTheme="majorHAnsi" w:hAnsiTheme="majorHAnsi"/>
          <w:sz w:val="24"/>
          <w:szCs w:val="24"/>
        </w:rPr>
        <w:t>Lidl</w:t>
      </w:r>
      <w:proofErr w:type="spellEnd"/>
      <w:r w:rsidRPr="005B2F1D">
        <w:rPr>
          <w:rFonts w:asciiTheme="majorHAnsi" w:hAnsiTheme="majorHAnsi"/>
          <w:sz w:val="24"/>
          <w:szCs w:val="24"/>
        </w:rPr>
        <w:t xml:space="preserve"> (Γερμανία), με περισσότερα από 170 καταστήματα και περίπου 3 %  της αγοράς και η δανικών συμφερόντων </w:t>
      </w:r>
      <w:r w:rsidRPr="005B2F1D">
        <w:rPr>
          <w:rFonts w:asciiTheme="majorHAnsi" w:hAnsiTheme="majorHAnsi"/>
          <w:sz w:val="24"/>
          <w:szCs w:val="24"/>
          <w:lang w:val="sv-SE"/>
        </w:rPr>
        <w:t>Netto</w:t>
      </w:r>
      <w:r w:rsidRPr="005B2F1D">
        <w:rPr>
          <w:rFonts w:asciiTheme="majorHAnsi" w:hAnsiTheme="majorHAnsi"/>
          <w:sz w:val="24"/>
          <w:szCs w:val="24"/>
        </w:rPr>
        <w:t xml:space="preserve"> με 158 καταστήματα και 2,3%  της αγοράς. </w:t>
      </w:r>
    </w:p>
    <w:p w:rsidR="00A62C32" w:rsidRPr="005B2F1D" w:rsidRDefault="00A62C32" w:rsidP="00A62C32">
      <w:pPr>
        <w:spacing w:after="0" w:line="240" w:lineRule="auto"/>
        <w:jc w:val="both"/>
        <w:rPr>
          <w:rFonts w:asciiTheme="majorHAnsi" w:hAnsiTheme="majorHAnsi"/>
          <w:sz w:val="24"/>
          <w:szCs w:val="24"/>
        </w:rPr>
      </w:pPr>
      <w:r w:rsidRPr="005B2F1D">
        <w:rPr>
          <w:rFonts w:asciiTheme="majorHAnsi" w:hAnsiTheme="majorHAnsi"/>
          <w:sz w:val="24"/>
          <w:szCs w:val="24"/>
        </w:rPr>
        <w:t xml:space="preserve">Σημειώνεται ότι στις σουηδικές αλυσίδες </w:t>
      </w:r>
      <w:proofErr w:type="spellStart"/>
      <w:r w:rsidRPr="005B2F1D">
        <w:rPr>
          <w:rFonts w:asciiTheme="majorHAnsi" w:hAnsiTheme="majorHAnsi"/>
          <w:sz w:val="24"/>
          <w:szCs w:val="24"/>
        </w:rPr>
        <w:t>Super</w:t>
      </w:r>
      <w:proofErr w:type="spellEnd"/>
      <w:r w:rsidRPr="005B2F1D">
        <w:rPr>
          <w:rFonts w:asciiTheme="majorHAnsi" w:hAnsiTheme="majorHAnsi"/>
          <w:sz w:val="24"/>
          <w:szCs w:val="24"/>
          <w:lang w:val="en-US"/>
        </w:rPr>
        <w:t>m</w:t>
      </w:r>
      <w:proofErr w:type="spellStart"/>
      <w:r w:rsidRPr="005B2F1D">
        <w:rPr>
          <w:rFonts w:asciiTheme="majorHAnsi" w:hAnsiTheme="majorHAnsi"/>
          <w:sz w:val="24"/>
          <w:szCs w:val="24"/>
        </w:rPr>
        <w:t>arkets</w:t>
      </w:r>
      <w:proofErr w:type="spellEnd"/>
      <w:r w:rsidRPr="005B2F1D">
        <w:rPr>
          <w:rFonts w:asciiTheme="majorHAnsi" w:hAnsiTheme="majorHAnsi"/>
          <w:sz w:val="24"/>
          <w:szCs w:val="24"/>
        </w:rPr>
        <w:t xml:space="preserve">, είναι ιδιαίτερα διαδεδομένη η συσκευασία προϊόντων </w:t>
      </w:r>
      <w:proofErr w:type="spellStart"/>
      <w:r w:rsidRPr="005B2F1D">
        <w:rPr>
          <w:rFonts w:asciiTheme="majorHAnsi" w:hAnsiTheme="majorHAnsi"/>
          <w:sz w:val="24"/>
          <w:szCs w:val="24"/>
        </w:rPr>
        <w:t>private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label</w:t>
      </w:r>
      <w:proofErr w:type="spellEnd"/>
      <w:r w:rsidRPr="005B2F1D">
        <w:rPr>
          <w:rFonts w:asciiTheme="majorHAnsi" w:hAnsiTheme="majorHAnsi"/>
          <w:sz w:val="24"/>
          <w:szCs w:val="24"/>
        </w:rPr>
        <w:t>, που υπολογίζεται ότι καταλαμβάνουν ποσοστό περίπου 35% στα ράφια.</w:t>
      </w:r>
    </w:p>
    <w:p w:rsidR="000F57CB" w:rsidRPr="005B2F1D" w:rsidRDefault="00A62C32" w:rsidP="000F57CB">
      <w:pPr>
        <w:spacing w:after="0" w:line="240" w:lineRule="auto"/>
        <w:jc w:val="both"/>
        <w:rPr>
          <w:rFonts w:asciiTheme="majorHAnsi" w:hAnsiTheme="majorHAnsi"/>
          <w:sz w:val="24"/>
          <w:szCs w:val="24"/>
        </w:rPr>
      </w:pPr>
      <w:r w:rsidRPr="005B2F1D">
        <w:rPr>
          <w:rFonts w:asciiTheme="majorHAnsi" w:hAnsiTheme="majorHAnsi"/>
          <w:sz w:val="24"/>
          <w:szCs w:val="24"/>
        </w:rPr>
        <w:t xml:space="preserve">Υπάρχουν επίσης μικρότερες αλυσίδες καταστημάτων τροφίμων, ενώ σημειώνουν συνεχώς  άνοδο μικρά καταστήματα σε γειτονιές με μεγάλη συγκέντρωση οικονομικών μεταναστών που αναζητούν παραδοσιακά εισαγόμενα τρόφιμα από τις χώρες τους, μεταξύ των οποίων </w:t>
      </w:r>
      <w:r w:rsidR="000F57CB" w:rsidRPr="005B2F1D">
        <w:rPr>
          <w:rFonts w:asciiTheme="majorHAnsi" w:hAnsiTheme="majorHAnsi"/>
          <w:sz w:val="24"/>
          <w:szCs w:val="24"/>
        </w:rPr>
        <w:t>και η Ελλάδα</w:t>
      </w:r>
      <w:r w:rsidRPr="005B2F1D">
        <w:rPr>
          <w:rFonts w:asciiTheme="majorHAnsi" w:hAnsiTheme="majorHAnsi"/>
          <w:sz w:val="24"/>
          <w:szCs w:val="24"/>
        </w:rPr>
        <w:t>. Επίσης, εστιατόρια διεθνούς κουζίνας έχουν προκαλέσει ζήτηση για πολλά εισαγόμενα τρόφιμα και μαζί με τα παραπάνω μικρά κατα</w:t>
      </w:r>
      <w:r w:rsidR="000F57CB" w:rsidRPr="005B2F1D">
        <w:rPr>
          <w:rFonts w:asciiTheme="majorHAnsi" w:hAnsiTheme="majorHAnsi"/>
          <w:sz w:val="24"/>
          <w:szCs w:val="24"/>
        </w:rPr>
        <w:t xml:space="preserve">στήματα έχουν δημιουργήσει ένα </w:t>
      </w:r>
      <w:r w:rsidRPr="005B2F1D">
        <w:rPr>
          <w:rFonts w:asciiTheme="majorHAnsi" w:hAnsiTheme="majorHAnsi"/>
          <w:sz w:val="24"/>
          <w:szCs w:val="24"/>
        </w:rPr>
        <w:t xml:space="preserve">δίαυλο διανομής εισαγόμενων τροφίμων. </w:t>
      </w:r>
    </w:p>
    <w:p w:rsidR="000F57CB" w:rsidRPr="005B2F1D" w:rsidRDefault="000F57CB" w:rsidP="000F3A94">
      <w:pPr>
        <w:pStyle w:val="Heading2"/>
        <w:numPr>
          <w:ilvl w:val="2"/>
          <w:numId w:val="8"/>
        </w:numPr>
        <w:rPr>
          <w:sz w:val="24"/>
          <w:szCs w:val="24"/>
        </w:rPr>
      </w:pPr>
      <w:bookmarkStart w:id="33" w:name="_Toc528317165"/>
      <w:proofErr w:type="spellStart"/>
      <w:r w:rsidRPr="005B2F1D">
        <w:rPr>
          <w:sz w:val="24"/>
          <w:szCs w:val="24"/>
        </w:rPr>
        <w:lastRenderedPageBreak/>
        <w:t>Toμέας</w:t>
      </w:r>
      <w:proofErr w:type="spellEnd"/>
      <w:r w:rsidRPr="005B2F1D">
        <w:rPr>
          <w:sz w:val="24"/>
          <w:szCs w:val="24"/>
        </w:rPr>
        <w:t xml:space="preserve"> HORECA</w:t>
      </w:r>
      <w:bookmarkEnd w:id="33"/>
    </w:p>
    <w:p w:rsidR="000F57CB" w:rsidRPr="005B2F1D" w:rsidRDefault="000F57CB" w:rsidP="000F57CB">
      <w:pPr>
        <w:spacing w:after="0" w:line="240" w:lineRule="auto"/>
        <w:jc w:val="both"/>
        <w:rPr>
          <w:rFonts w:asciiTheme="majorHAnsi" w:hAnsiTheme="majorHAnsi"/>
          <w:sz w:val="24"/>
          <w:szCs w:val="24"/>
        </w:rPr>
      </w:pPr>
      <w:r w:rsidRPr="005B2F1D">
        <w:rPr>
          <w:rFonts w:asciiTheme="majorHAnsi" w:hAnsiTheme="majorHAnsi"/>
          <w:sz w:val="24"/>
          <w:szCs w:val="24"/>
        </w:rPr>
        <w:t xml:space="preserve">Συνολικά ο τομέας HORECΑ, περιλαμβάνει περίπου 33.000 μονάδες, όπως εστιατόρια, καφετέριες, καντίνες </w:t>
      </w:r>
      <w:proofErr w:type="spellStart"/>
      <w:r w:rsidRPr="005B2F1D">
        <w:rPr>
          <w:rFonts w:asciiTheme="majorHAnsi" w:hAnsiTheme="majorHAnsi"/>
          <w:sz w:val="24"/>
          <w:szCs w:val="24"/>
        </w:rPr>
        <w:t>κ.λ.π</w:t>
      </w:r>
      <w:proofErr w:type="spellEnd"/>
      <w:r w:rsidRPr="005B2F1D">
        <w:rPr>
          <w:rFonts w:asciiTheme="majorHAnsi" w:hAnsiTheme="majorHAnsi"/>
          <w:sz w:val="24"/>
          <w:szCs w:val="24"/>
        </w:rPr>
        <w:t xml:space="preserve"> και απασχολεί περίπου 155 χιλιάδες εργαζόμενους (2016). Ο τομέας των εστιατορίων στον οποίο συνίσταται το 70% περίπου του όγκου των πωλήσεων στον τομέα HORECA  περιλαμβάνει περίπου 19.000 μονάδες, εκ των οποίων οι περισσότερες είναι οικογενειακές επιχειρήσεις, αν και υπάρχουν και μεγάλες αλυσίδες κυρίως  </w:t>
      </w:r>
      <w:proofErr w:type="spellStart"/>
      <w:r w:rsidRPr="005B2F1D">
        <w:rPr>
          <w:rFonts w:asciiTheme="majorHAnsi" w:hAnsiTheme="majorHAnsi"/>
          <w:sz w:val="24"/>
          <w:szCs w:val="24"/>
        </w:rPr>
        <w:t>fast</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food</w:t>
      </w:r>
      <w:proofErr w:type="spellEnd"/>
      <w:r w:rsidRPr="005B2F1D">
        <w:rPr>
          <w:rFonts w:asciiTheme="majorHAnsi" w:hAnsiTheme="majorHAnsi"/>
          <w:sz w:val="24"/>
          <w:szCs w:val="24"/>
        </w:rPr>
        <w:t xml:space="preserve"> και ξενοδοχεία. Οι πωλήσεις τροφίμων στον τομέα HOREA το 2017 προσέγγισε τα 33 δις SEK. Μια τάση είναι ο αυξανόμενος αριθμός εστιατόριων εθνικής κουζίνας, </w:t>
      </w:r>
      <w:proofErr w:type="spellStart"/>
      <w:r w:rsidRPr="005B2F1D">
        <w:rPr>
          <w:rFonts w:asciiTheme="majorHAnsi" w:hAnsiTheme="majorHAnsi"/>
          <w:sz w:val="24"/>
          <w:szCs w:val="24"/>
        </w:rPr>
        <w:t>fast</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food</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outlets</w:t>
      </w:r>
      <w:proofErr w:type="spellEnd"/>
      <w:r w:rsidRPr="005B2F1D">
        <w:rPr>
          <w:rFonts w:asciiTheme="majorHAnsi" w:hAnsiTheme="majorHAnsi"/>
          <w:sz w:val="24"/>
          <w:szCs w:val="24"/>
        </w:rPr>
        <w:t xml:space="preserve"> και καφετέριες. Ο τομέας  </w:t>
      </w:r>
      <w:proofErr w:type="spellStart"/>
      <w:r w:rsidRPr="005B2F1D">
        <w:rPr>
          <w:rFonts w:asciiTheme="majorHAnsi" w:hAnsiTheme="majorHAnsi"/>
          <w:sz w:val="24"/>
          <w:szCs w:val="24"/>
        </w:rPr>
        <w:t>catering</w:t>
      </w:r>
      <w:proofErr w:type="spellEnd"/>
      <w:r w:rsidRPr="005B2F1D">
        <w:rPr>
          <w:rFonts w:asciiTheme="majorHAnsi" w:hAnsiTheme="majorHAnsi"/>
          <w:sz w:val="24"/>
          <w:szCs w:val="24"/>
        </w:rPr>
        <w:t xml:space="preserve"> καταλαμβάνει το 30% των πωλήσεων στο τομέα HORECA και περιλαμβάνει 12.000 μονάδες εκ των οποίων ένα μεγάλο μερίδιο είναι τοποθετημένα σε σχολεία, νοσοκομεία και κέντρα ημερήσιας φροντίδας και ηλικιωμένων. Οι καντίνες λειτουργούν ως επί το πλείστον από τοπικές, περιφερειακές και εθνικές αρχές, αλλά και από ιδιωτικές εταιρείες και μεγάλες αλυσίδες εστιατορίων. Οι </w:t>
      </w:r>
      <w:proofErr w:type="spellStart"/>
      <w:r w:rsidRPr="005B2F1D">
        <w:rPr>
          <w:rFonts w:asciiTheme="majorHAnsi" w:hAnsiTheme="majorHAnsi"/>
          <w:sz w:val="24"/>
          <w:szCs w:val="24"/>
        </w:rPr>
        <w:t>online</w:t>
      </w:r>
      <w:proofErr w:type="spellEnd"/>
      <w:r w:rsidRPr="005B2F1D">
        <w:rPr>
          <w:rFonts w:asciiTheme="majorHAnsi" w:hAnsiTheme="majorHAnsi"/>
          <w:sz w:val="24"/>
          <w:szCs w:val="24"/>
        </w:rPr>
        <w:t xml:space="preserve"> πωλήσεις επίσης αυξάνονται και υπάρχουν διάφορα </w:t>
      </w:r>
      <w:proofErr w:type="spellStart"/>
      <w:r w:rsidRPr="005B2F1D">
        <w:rPr>
          <w:rFonts w:asciiTheme="majorHAnsi" w:hAnsiTheme="majorHAnsi"/>
          <w:sz w:val="24"/>
          <w:szCs w:val="24"/>
        </w:rPr>
        <w:t>outlets</w:t>
      </w:r>
      <w:proofErr w:type="spellEnd"/>
      <w:r w:rsidRPr="005B2F1D">
        <w:rPr>
          <w:rFonts w:asciiTheme="majorHAnsi" w:hAnsiTheme="majorHAnsi"/>
          <w:sz w:val="24"/>
          <w:szCs w:val="24"/>
        </w:rPr>
        <w:t xml:space="preserve"> από </w:t>
      </w:r>
      <w:proofErr w:type="spellStart"/>
      <w:r w:rsidRPr="005B2F1D">
        <w:rPr>
          <w:rFonts w:asciiTheme="majorHAnsi" w:hAnsiTheme="majorHAnsi"/>
          <w:sz w:val="24"/>
          <w:szCs w:val="24"/>
        </w:rPr>
        <w:t>οnline</w:t>
      </w:r>
      <w:proofErr w:type="spellEnd"/>
      <w:r w:rsidRPr="005B2F1D">
        <w:rPr>
          <w:rFonts w:asciiTheme="majorHAnsi" w:hAnsiTheme="majorHAnsi"/>
          <w:sz w:val="24"/>
          <w:szCs w:val="24"/>
        </w:rPr>
        <w:t xml:space="preserve"> καταστήματα τροφίμων όπως π.χ. το MATHEM. Οι αυτοκινούμενες καντίνες (</w:t>
      </w:r>
      <w:proofErr w:type="spellStart"/>
      <w:r w:rsidRPr="005B2F1D">
        <w:rPr>
          <w:rFonts w:asciiTheme="majorHAnsi" w:hAnsiTheme="majorHAnsi"/>
          <w:sz w:val="24"/>
          <w:szCs w:val="24"/>
        </w:rPr>
        <w:t>Foodtrucks</w:t>
      </w:r>
      <w:proofErr w:type="spellEnd"/>
      <w:r w:rsidRPr="005B2F1D">
        <w:rPr>
          <w:rFonts w:asciiTheme="majorHAnsi" w:hAnsiTheme="majorHAnsi"/>
          <w:sz w:val="24"/>
          <w:szCs w:val="24"/>
        </w:rPr>
        <w:t xml:space="preserve">) επίσης γίνονται σταδιακά ένα μέρος της αγοράς. </w:t>
      </w:r>
    </w:p>
    <w:p w:rsidR="000F57CB" w:rsidRPr="005B2F1D" w:rsidRDefault="000F57CB" w:rsidP="000F57CB">
      <w:pPr>
        <w:spacing w:after="0" w:line="240" w:lineRule="auto"/>
        <w:jc w:val="both"/>
        <w:rPr>
          <w:rFonts w:asciiTheme="majorHAnsi" w:hAnsiTheme="majorHAnsi"/>
          <w:sz w:val="24"/>
          <w:szCs w:val="24"/>
        </w:rPr>
      </w:pPr>
      <w:r w:rsidRPr="005B2F1D">
        <w:rPr>
          <w:rFonts w:asciiTheme="majorHAnsi" w:hAnsiTheme="majorHAnsi"/>
          <w:sz w:val="24"/>
          <w:szCs w:val="24"/>
        </w:rPr>
        <w:t xml:space="preserve">Στον </w:t>
      </w:r>
      <w:proofErr w:type="spellStart"/>
      <w:r w:rsidRPr="005B2F1D">
        <w:rPr>
          <w:rFonts w:asciiTheme="majorHAnsi" w:hAnsiTheme="majorHAnsi"/>
          <w:sz w:val="24"/>
          <w:szCs w:val="24"/>
        </w:rPr>
        <w:t>τομεά</w:t>
      </w:r>
      <w:proofErr w:type="spellEnd"/>
      <w:r w:rsidRPr="005B2F1D">
        <w:rPr>
          <w:rFonts w:asciiTheme="majorHAnsi" w:hAnsiTheme="majorHAnsi"/>
          <w:sz w:val="24"/>
          <w:szCs w:val="24"/>
        </w:rPr>
        <w:t xml:space="preserve"> HORECA κυρίαρχες εταιρείες είναι οι </w:t>
      </w:r>
      <w:proofErr w:type="spellStart"/>
      <w:r w:rsidRPr="005B2F1D">
        <w:rPr>
          <w:rFonts w:asciiTheme="majorHAnsi" w:hAnsiTheme="majorHAnsi"/>
          <w:sz w:val="24"/>
          <w:szCs w:val="24"/>
        </w:rPr>
        <w:t>Martin</w:t>
      </w:r>
      <w:proofErr w:type="spellEnd"/>
      <w:r w:rsidRPr="005B2F1D">
        <w:rPr>
          <w:rFonts w:asciiTheme="majorHAnsi" w:hAnsiTheme="majorHAnsi"/>
          <w:sz w:val="24"/>
          <w:szCs w:val="24"/>
        </w:rPr>
        <w:t xml:space="preserve"> &amp; </w:t>
      </w:r>
      <w:proofErr w:type="spellStart"/>
      <w:r w:rsidRPr="005B2F1D">
        <w:rPr>
          <w:rFonts w:asciiTheme="majorHAnsi" w:hAnsiTheme="majorHAnsi"/>
          <w:sz w:val="24"/>
          <w:szCs w:val="24"/>
        </w:rPr>
        <w:t>Servera</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Menigo</w:t>
      </w:r>
      <w:proofErr w:type="spellEnd"/>
      <w:r w:rsidRPr="005B2F1D">
        <w:rPr>
          <w:rFonts w:asciiTheme="majorHAnsi" w:hAnsiTheme="majorHAnsi"/>
          <w:sz w:val="24"/>
          <w:szCs w:val="24"/>
        </w:rPr>
        <w:t xml:space="preserve"> και SVENSK CATER που </w:t>
      </w:r>
      <w:proofErr w:type="spellStart"/>
      <w:r w:rsidRPr="005B2F1D">
        <w:rPr>
          <w:rFonts w:asciiTheme="majorHAnsi" w:hAnsiTheme="majorHAnsi"/>
          <w:sz w:val="24"/>
          <w:szCs w:val="24"/>
        </w:rPr>
        <w:t>προμηθέυουν</w:t>
      </w:r>
      <w:proofErr w:type="spellEnd"/>
      <w:r w:rsidRPr="005B2F1D">
        <w:rPr>
          <w:rFonts w:asciiTheme="majorHAnsi" w:hAnsiTheme="majorHAnsi"/>
          <w:sz w:val="24"/>
          <w:szCs w:val="24"/>
        </w:rPr>
        <w:t xml:space="preserve"> απευθείας τα ξενοδοχεία και τα εστιατόρια. </w:t>
      </w:r>
    </w:p>
    <w:p w:rsidR="000F57CB" w:rsidRPr="005B2F1D" w:rsidRDefault="000F57CB" w:rsidP="000F57CB">
      <w:pPr>
        <w:spacing w:after="0" w:line="240" w:lineRule="auto"/>
        <w:jc w:val="both"/>
        <w:rPr>
          <w:rFonts w:asciiTheme="majorHAnsi" w:hAnsiTheme="majorHAnsi"/>
          <w:sz w:val="24"/>
          <w:szCs w:val="24"/>
        </w:rPr>
      </w:pPr>
      <w:r w:rsidRPr="005B2F1D">
        <w:rPr>
          <w:rFonts w:asciiTheme="majorHAnsi" w:hAnsiTheme="majorHAnsi"/>
          <w:sz w:val="24"/>
          <w:szCs w:val="24"/>
        </w:rPr>
        <w:t>Υπάρχουν επίσης αρκετά ελληνικά εστιατόρια τόσο στη Στοκχόλμη όσο και σε άλλες πόλεις της Σουηδίας που δραστηριοποιούνται στη σουηδική αγορά και εισάγουν τρόφιμα από την Ελλάδα.</w:t>
      </w:r>
    </w:p>
    <w:p w:rsidR="000F57CB" w:rsidRPr="005B2F1D" w:rsidRDefault="000F57CB" w:rsidP="000F3A94">
      <w:pPr>
        <w:pStyle w:val="Heading2"/>
        <w:numPr>
          <w:ilvl w:val="2"/>
          <w:numId w:val="8"/>
        </w:numPr>
        <w:rPr>
          <w:sz w:val="24"/>
          <w:szCs w:val="24"/>
        </w:rPr>
      </w:pPr>
      <w:bookmarkStart w:id="34" w:name="_Toc525642831"/>
      <w:bookmarkStart w:id="35" w:name="_Toc528317166"/>
      <w:r w:rsidRPr="005B2F1D">
        <w:rPr>
          <w:sz w:val="24"/>
          <w:szCs w:val="24"/>
        </w:rPr>
        <w:t>Βιομηχανία επεξεργασίας τροφίμων</w:t>
      </w:r>
      <w:bookmarkEnd w:id="34"/>
      <w:bookmarkEnd w:id="35"/>
      <w:r w:rsidRPr="005B2F1D">
        <w:rPr>
          <w:sz w:val="24"/>
          <w:szCs w:val="24"/>
        </w:rPr>
        <w:t xml:space="preserve"> </w:t>
      </w:r>
    </w:p>
    <w:p w:rsidR="000F57CB" w:rsidRPr="005B2F1D" w:rsidRDefault="000F57CB" w:rsidP="000F57CB">
      <w:pPr>
        <w:spacing w:after="0" w:line="240" w:lineRule="auto"/>
        <w:jc w:val="both"/>
        <w:rPr>
          <w:rFonts w:asciiTheme="majorHAnsi" w:hAnsiTheme="majorHAnsi"/>
          <w:sz w:val="24"/>
          <w:szCs w:val="24"/>
        </w:rPr>
      </w:pPr>
      <w:r w:rsidRPr="005B2F1D">
        <w:rPr>
          <w:rFonts w:asciiTheme="majorHAnsi" w:hAnsiTheme="majorHAnsi"/>
          <w:sz w:val="24"/>
          <w:szCs w:val="24"/>
        </w:rPr>
        <w:t xml:space="preserve">Η Σουηδική βιομηχανία επεξεργασίας τροφίμων θεωρείται ένα σημαντικό τμήμα της αγοράς για τους ξένους προμηθευτές τροφίμων, παρόλο που οι εγχώριοι παραγωγοί και εταιρείες προμηθεύουν ένα μεγάλο μέρος των πρώτων υλών. Η βιομηχανία επεξεργασίας τροφίμων αποτελείται από 3.100 επιχειρήσεις και απασχολεί περίπου 52 χιλιάδες υπαλλήλους (στοιχεία επεξεργασίας Σουηδικού Συμβουλίου Γεωργίας, 2016). Η βιομηχανία επεξεργασίας τροφίμων χαρακτηρίζεται από υψηλό βαθμό συγκέντρωσης σε μερικές μεγάλες εταιρείες. </w:t>
      </w:r>
    </w:p>
    <w:p w:rsidR="000F57CB" w:rsidRPr="005B2F1D" w:rsidRDefault="000F57CB" w:rsidP="000F57CB">
      <w:pPr>
        <w:spacing w:after="0" w:line="240" w:lineRule="auto"/>
        <w:jc w:val="both"/>
        <w:rPr>
          <w:rFonts w:asciiTheme="majorHAnsi" w:hAnsiTheme="majorHAnsi"/>
          <w:sz w:val="24"/>
          <w:szCs w:val="24"/>
        </w:rPr>
      </w:pPr>
      <w:r w:rsidRPr="005B2F1D">
        <w:rPr>
          <w:rFonts w:asciiTheme="majorHAnsi" w:hAnsiTheme="majorHAnsi"/>
          <w:sz w:val="24"/>
          <w:szCs w:val="24"/>
        </w:rPr>
        <w:t xml:space="preserve">Μερικοί από του μεγαλύτερους εισαγωγείς πρώτων υλών τροφίμων είναι οι  </w:t>
      </w:r>
      <w:proofErr w:type="spellStart"/>
      <w:r w:rsidRPr="005B2F1D">
        <w:rPr>
          <w:rFonts w:asciiTheme="majorHAnsi" w:hAnsiTheme="majorHAnsi"/>
          <w:sz w:val="24"/>
          <w:szCs w:val="24"/>
          <w:lang w:val="sv-SE"/>
        </w:rPr>
        <w:t>Caldig</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Swden</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Boden</w:t>
      </w:r>
      <w:proofErr w:type="spellEnd"/>
      <w:r w:rsidRPr="005B2F1D">
        <w:rPr>
          <w:rFonts w:asciiTheme="majorHAnsi" w:hAnsiTheme="majorHAnsi"/>
          <w:sz w:val="24"/>
          <w:szCs w:val="24"/>
        </w:rPr>
        <w:t xml:space="preserve"> &amp; </w:t>
      </w:r>
      <w:r w:rsidRPr="005B2F1D">
        <w:rPr>
          <w:rFonts w:asciiTheme="majorHAnsi" w:hAnsiTheme="majorHAnsi"/>
          <w:sz w:val="24"/>
          <w:szCs w:val="24"/>
          <w:lang w:val="sv-SE"/>
        </w:rPr>
        <w:t>Lindeberg</w:t>
      </w:r>
      <w:r w:rsidRPr="005B2F1D">
        <w:rPr>
          <w:rFonts w:asciiTheme="majorHAnsi" w:hAnsiTheme="majorHAnsi"/>
          <w:sz w:val="24"/>
          <w:szCs w:val="24"/>
        </w:rPr>
        <w:t xml:space="preserve">, </w:t>
      </w:r>
      <w:r w:rsidRPr="005B2F1D">
        <w:rPr>
          <w:rFonts w:asciiTheme="majorHAnsi" w:hAnsiTheme="majorHAnsi"/>
          <w:sz w:val="24"/>
          <w:szCs w:val="24"/>
          <w:lang w:val="sv-SE"/>
        </w:rPr>
        <w:t>B</w:t>
      </w:r>
      <w:r w:rsidRPr="005B2F1D">
        <w:rPr>
          <w:rFonts w:asciiTheme="majorHAnsi" w:hAnsiTheme="majorHAnsi"/>
          <w:sz w:val="24"/>
          <w:szCs w:val="24"/>
        </w:rPr>
        <w:t xml:space="preserve">. </w:t>
      </w:r>
      <w:proofErr w:type="spellStart"/>
      <w:r w:rsidRPr="005B2F1D">
        <w:rPr>
          <w:rFonts w:asciiTheme="majorHAnsi" w:hAnsiTheme="majorHAnsi"/>
          <w:sz w:val="24"/>
          <w:szCs w:val="24"/>
          <w:lang w:val="sv-SE"/>
        </w:rPr>
        <w:t>Engelhardt</w:t>
      </w:r>
      <w:proofErr w:type="spellEnd"/>
      <w:r w:rsidRPr="005B2F1D">
        <w:rPr>
          <w:rFonts w:asciiTheme="majorHAnsi" w:hAnsiTheme="majorHAnsi"/>
          <w:sz w:val="24"/>
          <w:szCs w:val="24"/>
        </w:rPr>
        <w:t xml:space="preserve">, </w:t>
      </w:r>
      <w:r w:rsidRPr="005B2F1D">
        <w:rPr>
          <w:rFonts w:asciiTheme="majorHAnsi" w:hAnsiTheme="majorHAnsi"/>
          <w:sz w:val="24"/>
          <w:szCs w:val="24"/>
          <w:lang w:val="sv-SE"/>
        </w:rPr>
        <w:t>Tore</w:t>
      </w:r>
      <w:r w:rsidRPr="005B2F1D">
        <w:rPr>
          <w:rFonts w:asciiTheme="majorHAnsi" w:hAnsiTheme="majorHAnsi"/>
          <w:sz w:val="24"/>
          <w:szCs w:val="24"/>
        </w:rPr>
        <w:t xml:space="preserve"> </w:t>
      </w:r>
      <w:r w:rsidRPr="005B2F1D">
        <w:rPr>
          <w:rFonts w:asciiTheme="majorHAnsi" w:hAnsiTheme="majorHAnsi"/>
          <w:sz w:val="24"/>
          <w:szCs w:val="24"/>
          <w:lang w:val="sv-SE"/>
        </w:rPr>
        <w:t>Smith</w:t>
      </w:r>
      <w:r w:rsidRPr="005B2F1D">
        <w:rPr>
          <w:rFonts w:asciiTheme="majorHAnsi" w:hAnsiTheme="majorHAnsi"/>
          <w:sz w:val="24"/>
          <w:szCs w:val="24"/>
        </w:rPr>
        <w:t xml:space="preserve"> και για υλικά αρτοποιίας ο</w:t>
      </w:r>
      <w:proofErr w:type="gramStart"/>
      <w:r w:rsidRPr="005B2F1D">
        <w:rPr>
          <w:rFonts w:asciiTheme="majorHAnsi" w:hAnsiTheme="majorHAnsi"/>
          <w:sz w:val="24"/>
          <w:szCs w:val="24"/>
        </w:rPr>
        <w:t xml:space="preserve">ι  </w:t>
      </w:r>
      <w:r w:rsidRPr="005B2F1D">
        <w:rPr>
          <w:rFonts w:asciiTheme="majorHAnsi" w:hAnsiTheme="majorHAnsi"/>
          <w:sz w:val="24"/>
          <w:szCs w:val="24"/>
          <w:lang w:val="sv-SE"/>
        </w:rPr>
        <w:t>Kaka</w:t>
      </w:r>
      <w:proofErr w:type="gramEnd"/>
      <w:r w:rsidRPr="005B2F1D">
        <w:rPr>
          <w:rFonts w:asciiTheme="majorHAnsi" w:hAnsiTheme="majorHAnsi"/>
          <w:sz w:val="24"/>
          <w:szCs w:val="24"/>
        </w:rPr>
        <w:t xml:space="preserve"> και </w:t>
      </w:r>
      <w:proofErr w:type="spellStart"/>
      <w:r w:rsidRPr="005B2F1D">
        <w:rPr>
          <w:rFonts w:asciiTheme="majorHAnsi" w:hAnsiTheme="majorHAnsi"/>
          <w:sz w:val="24"/>
          <w:szCs w:val="24"/>
          <w:lang w:val="sv-SE"/>
        </w:rPr>
        <w:t>Kobia</w:t>
      </w:r>
      <w:proofErr w:type="spellEnd"/>
      <w:r w:rsidRPr="005B2F1D">
        <w:rPr>
          <w:rFonts w:asciiTheme="majorHAnsi" w:hAnsiTheme="majorHAnsi"/>
          <w:sz w:val="24"/>
          <w:szCs w:val="24"/>
        </w:rPr>
        <w:t>. Επίσης πολλές μεγάλες πολυεθνικές βιομηχανίες με μονάδες στη Σουηδία συγκαταλέγονται στους μεγαλύτερους εδώ εισαγωγείς  πρώτων υλών (</w:t>
      </w:r>
      <w:proofErr w:type="spellStart"/>
      <w:r w:rsidRPr="005B2F1D">
        <w:rPr>
          <w:rFonts w:asciiTheme="majorHAnsi" w:hAnsiTheme="majorHAnsi"/>
          <w:sz w:val="24"/>
          <w:szCs w:val="24"/>
          <w:lang w:val="sv-SE"/>
        </w:rPr>
        <w:t>Findu</w:t>
      </w:r>
      <w:proofErr w:type="spellEnd"/>
      <w:r w:rsidRPr="005B2F1D">
        <w:rPr>
          <w:rFonts w:asciiTheme="majorHAnsi" w:hAnsiTheme="majorHAnsi"/>
          <w:sz w:val="24"/>
          <w:szCs w:val="24"/>
          <w:lang w:val="en-US"/>
        </w:rPr>
        <w:t>s</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Orkla</w:t>
      </w:r>
      <w:proofErr w:type="spellEnd"/>
      <w:r w:rsidRPr="005B2F1D">
        <w:rPr>
          <w:rFonts w:asciiTheme="majorHAnsi" w:hAnsiTheme="majorHAnsi"/>
          <w:sz w:val="24"/>
          <w:szCs w:val="24"/>
        </w:rPr>
        <w:t xml:space="preserve">, </w:t>
      </w:r>
      <w:r w:rsidRPr="005B2F1D">
        <w:rPr>
          <w:rFonts w:asciiTheme="majorHAnsi" w:hAnsiTheme="majorHAnsi"/>
          <w:sz w:val="24"/>
          <w:szCs w:val="24"/>
          <w:lang w:val="en-US"/>
        </w:rPr>
        <w:t>A</w:t>
      </w:r>
      <w:proofErr w:type="spellStart"/>
      <w:r w:rsidRPr="005B2F1D">
        <w:rPr>
          <w:rFonts w:asciiTheme="majorHAnsi" w:hAnsiTheme="majorHAnsi"/>
          <w:sz w:val="24"/>
          <w:szCs w:val="24"/>
          <w:lang w:val="sv-SE"/>
        </w:rPr>
        <w:t>rla</w:t>
      </w:r>
      <w:proofErr w:type="spellEnd"/>
      <w:r w:rsidRPr="005B2F1D">
        <w:rPr>
          <w:rFonts w:asciiTheme="majorHAnsi" w:hAnsiTheme="majorHAnsi"/>
          <w:sz w:val="24"/>
          <w:szCs w:val="24"/>
        </w:rPr>
        <w:t xml:space="preserve"> </w:t>
      </w:r>
      <w:r w:rsidRPr="005B2F1D">
        <w:rPr>
          <w:rFonts w:asciiTheme="majorHAnsi" w:hAnsiTheme="majorHAnsi"/>
          <w:sz w:val="24"/>
          <w:szCs w:val="24"/>
          <w:lang w:val="sv-SE"/>
        </w:rPr>
        <w:t>Foods</w:t>
      </w:r>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Sk</w:t>
      </w:r>
      <w:proofErr w:type="spellEnd"/>
      <w:r w:rsidRPr="005B2F1D">
        <w:rPr>
          <w:rFonts w:asciiTheme="majorHAnsi" w:hAnsiTheme="majorHAnsi"/>
          <w:sz w:val="24"/>
          <w:szCs w:val="24"/>
          <w:lang w:val="sv-SE"/>
        </w:rPr>
        <w:t>a</w:t>
      </w:r>
      <w:proofErr w:type="spellStart"/>
      <w:r w:rsidRPr="005B2F1D">
        <w:rPr>
          <w:rFonts w:asciiTheme="majorHAnsi" w:hAnsiTheme="majorHAnsi"/>
          <w:sz w:val="24"/>
          <w:szCs w:val="24"/>
          <w:lang w:val="en-US"/>
        </w:rPr>
        <w:t>nemejerier</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lang w:val="en-US"/>
        </w:rPr>
        <w:t>Norrmejerier</w:t>
      </w:r>
      <w:proofErr w:type="spellEnd"/>
      <w:r w:rsidRPr="005B2F1D">
        <w:rPr>
          <w:rFonts w:asciiTheme="majorHAnsi" w:hAnsiTheme="majorHAnsi"/>
          <w:sz w:val="24"/>
          <w:szCs w:val="24"/>
        </w:rPr>
        <w:t xml:space="preserve"> ). </w:t>
      </w:r>
    </w:p>
    <w:p w:rsidR="000F57CB" w:rsidRPr="005B2F1D" w:rsidRDefault="000F57CB" w:rsidP="000F3A94">
      <w:pPr>
        <w:pStyle w:val="Heading2"/>
        <w:numPr>
          <w:ilvl w:val="2"/>
          <w:numId w:val="8"/>
        </w:numPr>
        <w:rPr>
          <w:sz w:val="24"/>
          <w:szCs w:val="24"/>
        </w:rPr>
      </w:pPr>
      <w:bookmarkStart w:id="36" w:name="_Toc528317167"/>
      <w:r w:rsidRPr="005B2F1D">
        <w:rPr>
          <w:sz w:val="24"/>
          <w:szCs w:val="24"/>
        </w:rPr>
        <w:t xml:space="preserve">Μονοπώλιο οίνου και </w:t>
      </w:r>
      <w:proofErr w:type="spellStart"/>
      <w:r w:rsidRPr="005B2F1D">
        <w:rPr>
          <w:sz w:val="24"/>
          <w:szCs w:val="24"/>
        </w:rPr>
        <w:t>αλκολούχων</w:t>
      </w:r>
      <w:proofErr w:type="spellEnd"/>
      <w:r w:rsidRPr="005B2F1D">
        <w:rPr>
          <w:sz w:val="24"/>
          <w:szCs w:val="24"/>
        </w:rPr>
        <w:t xml:space="preserve"> ποτών</w:t>
      </w:r>
      <w:bookmarkEnd w:id="36"/>
      <w:r w:rsidRPr="005B2F1D">
        <w:rPr>
          <w:sz w:val="24"/>
          <w:szCs w:val="24"/>
        </w:rPr>
        <w:t xml:space="preserve"> </w:t>
      </w:r>
    </w:p>
    <w:p w:rsidR="000F57CB" w:rsidRPr="005B2F1D" w:rsidRDefault="00A62C32" w:rsidP="00A62C32">
      <w:pPr>
        <w:spacing w:after="0" w:line="240" w:lineRule="auto"/>
        <w:jc w:val="both"/>
        <w:rPr>
          <w:rFonts w:asciiTheme="majorHAnsi" w:hAnsiTheme="majorHAnsi"/>
          <w:sz w:val="24"/>
          <w:szCs w:val="24"/>
        </w:rPr>
      </w:pPr>
      <w:r w:rsidRPr="005B2F1D">
        <w:rPr>
          <w:rFonts w:asciiTheme="majorHAnsi" w:hAnsiTheme="majorHAnsi"/>
          <w:sz w:val="24"/>
          <w:szCs w:val="24"/>
        </w:rPr>
        <w:t xml:space="preserve">Σχετικά με τον κλάδο των ποτών, το κύριο χαρακτηριστικό είναι ασφαλώς το κρατικό μονοπώλιο αλυσίδας καταστημάτων στη Σουηδία, που ονομάζεται </w:t>
      </w:r>
      <w:proofErr w:type="spellStart"/>
      <w:r w:rsidRPr="005B2F1D">
        <w:rPr>
          <w:rFonts w:asciiTheme="majorHAnsi" w:hAnsiTheme="majorHAnsi"/>
          <w:sz w:val="24"/>
          <w:szCs w:val="24"/>
        </w:rPr>
        <w:t>Systembolaget</w:t>
      </w:r>
      <w:proofErr w:type="spellEnd"/>
      <w:r w:rsidRPr="005B2F1D">
        <w:rPr>
          <w:rFonts w:asciiTheme="majorHAnsi" w:hAnsiTheme="majorHAnsi"/>
          <w:sz w:val="24"/>
          <w:szCs w:val="24"/>
        </w:rPr>
        <w:t xml:space="preserve"> και έχει  το αποκλειστικό δικαίωμα λιανικής πώλησης οίνου, μπύρας και λοιπών αλκοολούχων ποτών με περιεκτικότητα  οινοπνεύματος μεγαλύτερη από 3,5%.  Παρόλο που η ΕΕ θεωρεί ότι αυτό αντιβαίνει στην αρχή του ελεύθερου ανταγωνισμού, η Σουηδία επικαλείται λόγους δημόσιας υγείας για να εξηγήσει τη διατήρηση του κρατικού μονοπωλίου διανομής οινοπνευματωδών. Το </w:t>
      </w:r>
      <w:proofErr w:type="spellStart"/>
      <w:r w:rsidRPr="005B2F1D">
        <w:rPr>
          <w:rFonts w:asciiTheme="majorHAnsi" w:hAnsiTheme="majorHAnsi"/>
          <w:sz w:val="24"/>
          <w:szCs w:val="24"/>
        </w:rPr>
        <w:t>Systembolaget</w:t>
      </w:r>
      <w:proofErr w:type="spellEnd"/>
      <w:r w:rsidRPr="005B2F1D">
        <w:rPr>
          <w:rFonts w:asciiTheme="majorHAnsi" w:hAnsiTheme="majorHAnsi"/>
          <w:sz w:val="24"/>
          <w:szCs w:val="24"/>
        </w:rPr>
        <w:t xml:space="preserve">  διαθέτει ένα δίκτυο  με 436 καταστήματα, περισσότερους από 500 αντιπροσώπους σε μικρές κοινότητες και 674  προμηθευτές από όλο τον κόσμο. </w:t>
      </w:r>
    </w:p>
    <w:p w:rsidR="005F62FC" w:rsidRPr="005B2F1D" w:rsidRDefault="002E6031" w:rsidP="004A02F0">
      <w:pPr>
        <w:pStyle w:val="Heading2"/>
        <w:numPr>
          <w:ilvl w:val="1"/>
          <w:numId w:val="8"/>
        </w:numPr>
        <w:rPr>
          <w:sz w:val="24"/>
          <w:szCs w:val="24"/>
        </w:rPr>
      </w:pPr>
      <w:bookmarkStart w:id="37" w:name="_Toc528317168"/>
      <w:r w:rsidRPr="005B2F1D">
        <w:rPr>
          <w:sz w:val="24"/>
          <w:szCs w:val="24"/>
        </w:rPr>
        <w:t>Προώθηση – Διαφήμιση</w:t>
      </w:r>
      <w:bookmarkEnd w:id="37"/>
    </w:p>
    <w:p w:rsidR="00A53C50" w:rsidRPr="005B2F1D" w:rsidRDefault="004A02F0" w:rsidP="00A53C50">
      <w:pPr>
        <w:spacing w:after="0" w:line="240" w:lineRule="auto"/>
        <w:jc w:val="both"/>
        <w:rPr>
          <w:rFonts w:asciiTheme="majorHAnsi" w:hAnsiTheme="majorHAnsi"/>
          <w:sz w:val="24"/>
          <w:szCs w:val="24"/>
        </w:rPr>
      </w:pPr>
      <w:r w:rsidRPr="005B2F1D">
        <w:rPr>
          <w:rFonts w:asciiTheme="majorHAnsi" w:hAnsiTheme="majorHAnsi"/>
          <w:sz w:val="24"/>
          <w:szCs w:val="24"/>
        </w:rPr>
        <w:t xml:space="preserve">Η διαφήμιση διαδραματίζει σημαντικό ρόλο στην εμπορική ζωή της Σουηδίας. Υπάρχουν όλα τα σύγχρονα ΜΜΕ, εκ των οποίων οι διάφορες εφημερίδες, τα περιοδικά και το διαδίκτυο απορροφούν πάνω από το μισό των δαπανών των επιχειρήσεων για διαφήμιση. </w:t>
      </w:r>
      <w:r w:rsidR="004A75C4" w:rsidRPr="005B2F1D">
        <w:rPr>
          <w:rFonts w:asciiTheme="majorHAnsi" w:hAnsiTheme="majorHAnsi"/>
          <w:sz w:val="24"/>
          <w:szCs w:val="24"/>
        </w:rPr>
        <w:t xml:space="preserve">Οι ημερήσιες εφημερίδες και άλλες δημοσιεύσεις εξακολουθούν να είναι σημαντικά μέσα ενημέρωσης. Το διαφημιστικό ταχυδρομείο είναι επίσης σημαντικό διαφημιστικό μέσο, </w:t>
      </w:r>
      <w:r w:rsidR="004A75C4" w:rsidRPr="005B2F1D">
        <w:rPr>
          <w:rFonts w:asciiTheme="majorHAnsi" w:hAnsi="Cambria Math" w:cs="Cambria Math"/>
          <w:sz w:val="24"/>
          <w:szCs w:val="24"/>
        </w:rPr>
        <w:t>​​</w:t>
      </w:r>
      <w:r w:rsidR="004A75C4" w:rsidRPr="005B2F1D">
        <w:rPr>
          <w:rFonts w:asciiTheme="majorHAnsi" w:hAnsiTheme="majorHAnsi"/>
          <w:sz w:val="24"/>
          <w:szCs w:val="24"/>
        </w:rPr>
        <w:t xml:space="preserve">μετά από διαφημίσεις </w:t>
      </w:r>
      <w:r w:rsidR="004A75C4" w:rsidRPr="005B2F1D">
        <w:rPr>
          <w:rFonts w:asciiTheme="majorHAnsi" w:hAnsiTheme="majorHAnsi"/>
          <w:sz w:val="24"/>
          <w:szCs w:val="24"/>
        </w:rPr>
        <w:lastRenderedPageBreak/>
        <w:t xml:space="preserve">στο ραδιόφωνο, την τηλεόραση και στις κινηματογραφικές αίθουσες. Άλλες μορφές, χρήσιμες για ορισμένα είδη προϊόντων, είναι η διαφήμιση στο σημείο πώλησης, οι εξωτερικές αφίσες και οι διαφημιστικές πινακίδες. </w:t>
      </w:r>
      <w:r w:rsidRPr="005B2F1D">
        <w:rPr>
          <w:rFonts w:asciiTheme="majorHAnsi" w:hAnsiTheme="majorHAnsi"/>
          <w:sz w:val="24"/>
          <w:szCs w:val="24"/>
        </w:rPr>
        <w:t xml:space="preserve">Επίσης υπάρχει η δυνατότητα συμμετοχής σε εμπορικές εκθέσεις. </w:t>
      </w:r>
    </w:p>
    <w:p w:rsidR="00A53C50" w:rsidRPr="005B2F1D" w:rsidRDefault="00A53C50" w:rsidP="00A53C50">
      <w:pPr>
        <w:spacing w:after="0" w:line="240" w:lineRule="auto"/>
        <w:jc w:val="both"/>
        <w:rPr>
          <w:rFonts w:asciiTheme="majorHAnsi" w:hAnsiTheme="majorHAnsi"/>
          <w:sz w:val="24"/>
          <w:szCs w:val="24"/>
        </w:rPr>
      </w:pPr>
    </w:p>
    <w:p w:rsidR="00A53C50" w:rsidRPr="005B2F1D" w:rsidRDefault="00A53C50" w:rsidP="00A53C50">
      <w:pPr>
        <w:spacing w:after="0" w:line="240" w:lineRule="auto"/>
        <w:jc w:val="both"/>
        <w:rPr>
          <w:rFonts w:asciiTheme="majorHAnsi" w:hAnsiTheme="majorHAnsi"/>
          <w:sz w:val="24"/>
          <w:szCs w:val="24"/>
        </w:rPr>
      </w:pPr>
      <w:proofErr w:type="spellStart"/>
      <w:r w:rsidRPr="005B2F1D">
        <w:rPr>
          <w:rFonts w:asciiTheme="majorHAnsi" w:hAnsiTheme="majorHAnsi"/>
          <w:sz w:val="24"/>
          <w:szCs w:val="24"/>
        </w:rPr>
        <w:t>Ενδεικρικά</w:t>
      </w:r>
      <w:proofErr w:type="spellEnd"/>
      <w:r w:rsidRPr="005B2F1D">
        <w:rPr>
          <w:rFonts w:asciiTheme="majorHAnsi" w:hAnsiTheme="majorHAnsi"/>
          <w:sz w:val="24"/>
          <w:szCs w:val="24"/>
        </w:rPr>
        <w:t xml:space="preserve"> αναφέρονται μερικοί από τους </w:t>
      </w:r>
      <w:proofErr w:type="spellStart"/>
      <w:r w:rsidRPr="005B2F1D">
        <w:rPr>
          <w:rFonts w:asciiTheme="majorHAnsi" w:hAnsiTheme="majorHAnsi"/>
          <w:sz w:val="24"/>
          <w:szCs w:val="24"/>
        </w:rPr>
        <w:t>κυριότερθυς</w:t>
      </w:r>
      <w:proofErr w:type="spellEnd"/>
      <w:r w:rsidRPr="005B2F1D">
        <w:rPr>
          <w:rFonts w:asciiTheme="majorHAnsi" w:hAnsiTheme="majorHAnsi"/>
          <w:sz w:val="24"/>
          <w:szCs w:val="24"/>
        </w:rPr>
        <w:t xml:space="preserve"> διαφημιστικοί φορείς όπως  </w:t>
      </w:r>
      <w:hyperlink r:id="rId56" w:anchor="_blank" w:history="1">
        <w:r w:rsidRPr="005B2F1D">
          <w:rPr>
            <w:rFonts w:asciiTheme="majorHAnsi" w:hAnsiTheme="majorHAnsi"/>
            <w:sz w:val="24"/>
            <w:szCs w:val="24"/>
            <w:lang w:val="en-US"/>
          </w:rPr>
          <w:t>Swedish</w:t>
        </w:r>
        <w:r w:rsidRPr="005B2F1D">
          <w:rPr>
            <w:rFonts w:asciiTheme="majorHAnsi" w:hAnsiTheme="majorHAnsi"/>
            <w:sz w:val="24"/>
            <w:szCs w:val="24"/>
          </w:rPr>
          <w:t xml:space="preserve"> </w:t>
        </w:r>
        <w:r w:rsidRPr="005B2F1D">
          <w:rPr>
            <w:rFonts w:asciiTheme="majorHAnsi" w:hAnsiTheme="majorHAnsi"/>
            <w:sz w:val="24"/>
            <w:szCs w:val="24"/>
            <w:lang w:val="en-US"/>
          </w:rPr>
          <w:t>Association</w:t>
        </w:r>
        <w:r w:rsidRPr="005B2F1D">
          <w:rPr>
            <w:rFonts w:asciiTheme="majorHAnsi" w:hAnsiTheme="majorHAnsi"/>
            <w:sz w:val="24"/>
            <w:szCs w:val="24"/>
          </w:rPr>
          <w:t xml:space="preserve"> </w:t>
        </w:r>
        <w:r w:rsidRPr="005B2F1D">
          <w:rPr>
            <w:rFonts w:asciiTheme="majorHAnsi" w:hAnsiTheme="majorHAnsi"/>
            <w:sz w:val="24"/>
            <w:szCs w:val="24"/>
            <w:lang w:val="en-US"/>
          </w:rPr>
          <w:t>of</w:t>
        </w:r>
        <w:r w:rsidRPr="005B2F1D">
          <w:rPr>
            <w:rFonts w:asciiTheme="majorHAnsi" w:hAnsiTheme="majorHAnsi"/>
            <w:sz w:val="24"/>
            <w:szCs w:val="24"/>
          </w:rPr>
          <w:t xml:space="preserve"> </w:t>
        </w:r>
        <w:r w:rsidRPr="005B2F1D">
          <w:rPr>
            <w:rFonts w:asciiTheme="majorHAnsi" w:hAnsiTheme="majorHAnsi"/>
            <w:sz w:val="24"/>
            <w:szCs w:val="24"/>
            <w:lang w:val="en-US"/>
          </w:rPr>
          <w:t>Communication</w:t>
        </w:r>
        <w:r w:rsidRPr="005B2F1D">
          <w:rPr>
            <w:rFonts w:asciiTheme="majorHAnsi" w:hAnsiTheme="majorHAnsi"/>
            <w:sz w:val="24"/>
            <w:szCs w:val="24"/>
          </w:rPr>
          <w:t xml:space="preserve"> </w:t>
        </w:r>
        <w:r w:rsidRPr="005B2F1D">
          <w:rPr>
            <w:rFonts w:asciiTheme="majorHAnsi" w:hAnsiTheme="majorHAnsi"/>
            <w:sz w:val="24"/>
            <w:szCs w:val="24"/>
            <w:lang w:val="en-US"/>
          </w:rPr>
          <w:t>Agencies</w:t>
        </w:r>
      </w:hyperlink>
      <w:r w:rsidRPr="005B2F1D">
        <w:rPr>
          <w:rFonts w:asciiTheme="majorHAnsi" w:hAnsiTheme="majorHAnsi"/>
          <w:sz w:val="24"/>
          <w:szCs w:val="24"/>
        </w:rPr>
        <w:t xml:space="preserve"> (</w:t>
      </w:r>
      <w:hyperlink r:id="rId57" w:history="1">
        <w:r w:rsidRPr="005B2F1D">
          <w:rPr>
            <w:rStyle w:val="Hyperlink"/>
            <w:rFonts w:asciiTheme="majorHAnsi" w:hAnsiTheme="majorHAnsi"/>
            <w:sz w:val="24"/>
            <w:szCs w:val="24"/>
          </w:rPr>
          <w:t>https://komm.se/in-english</w:t>
        </w:r>
      </w:hyperlink>
      <w:r w:rsidRPr="005B2F1D">
        <w:rPr>
          <w:rFonts w:asciiTheme="majorHAnsi" w:hAnsiTheme="majorHAnsi"/>
          <w:sz w:val="24"/>
          <w:szCs w:val="24"/>
        </w:rPr>
        <w:t xml:space="preserve">) </w:t>
      </w:r>
      <w:hyperlink r:id="rId58" w:anchor="_blank" w:history="1">
        <w:r w:rsidRPr="005B2F1D">
          <w:rPr>
            <w:rFonts w:asciiTheme="majorHAnsi" w:hAnsiTheme="majorHAnsi"/>
            <w:sz w:val="24"/>
            <w:szCs w:val="24"/>
            <w:lang w:val="en-US"/>
          </w:rPr>
          <w:t>Pyramid</w:t>
        </w:r>
        <w:r w:rsidRPr="005B2F1D">
          <w:rPr>
            <w:rFonts w:asciiTheme="majorHAnsi" w:hAnsiTheme="majorHAnsi"/>
            <w:sz w:val="24"/>
            <w:szCs w:val="24"/>
          </w:rPr>
          <w:t xml:space="preserve"> </w:t>
        </w:r>
        <w:r w:rsidRPr="005B2F1D">
          <w:rPr>
            <w:rFonts w:asciiTheme="majorHAnsi" w:hAnsiTheme="majorHAnsi"/>
            <w:sz w:val="24"/>
            <w:szCs w:val="24"/>
            <w:lang w:val="en-US"/>
          </w:rPr>
          <w:t>Agency</w:t>
        </w:r>
      </w:hyperlink>
      <w:r w:rsidRPr="005B2F1D">
        <w:rPr>
          <w:rFonts w:asciiTheme="majorHAnsi" w:hAnsiTheme="majorHAnsi"/>
          <w:sz w:val="24"/>
          <w:szCs w:val="24"/>
        </w:rPr>
        <w:t xml:space="preserve"> (</w:t>
      </w:r>
      <w:hyperlink r:id="rId59" w:history="1">
        <w:r w:rsidRPr="005B2F1D">
          <w:rPr>
            <w:rStyle w:val="Hyperlink"/>
            <w:rFonts w:asciiTheme="majorHAnsi" w:hAnsiTheme="majorHAnsi"/>
            <w:sz w:val="24"/>
            <w:szCs w:val="24"/>
          </w:rPr>
          <w:t>http://www.pyramid.se/en</w:t>
        </w:r>
      </w:hyperlink>
      <w:r w:rsidRPr="005B2F1D">
        <w:rPr>
          <w:rFonts w:asciiTheme="majorHAnsi" w:hAnsiTheme="majorHAnsi"/>
          <w:sz w:val="24"/>
          <w:szCs w:val="24"/>
        </w:rPr>
        <w:t xml:space="preserve">), </w:t>
      </w:r>
      <w:hyperlink r:id="rId60" w:anchor="_blank" w:history="1">
        <w:r w:rsidRPr="005B2F1D">
          <w:rPr>
            <w:rFonts w:asciiTheme="majorHAnsi" w:hAnsiTheme="majorHAnsi"/>
            <w:sz w:val="24"/>
            <w:szCs w:val="24"/>
            <w:lang w:val="en-US"/>
          </w:rPr>
          <w:t>Forsman</w:t>
        </w:r>
        <w:r w:rsidRPr="005B2F1D">
          <w:rPr>
            <w:rFonts w:asciiTheme="majorHAnsi" w:hAnsiTheme="majorHAnsi"/>
            <w:sz w:val="24"/>
            <w:szCs w:val="24"/>
          </w:rPr>
          <w:t xml:space="preserve"> &amp; </w:t>
        </w:r>
        <w:r w:rsidRPr="005B2F1D">
          <w:rPr>
            <w:rFonts w:asciiTheme="majorHAnsi" w:hAnsiTheme="majorHAnsi"/>
            <w:sz w:val="24"/>
            <w:szCs w:val="24"/>
            <w:lang w:val="en-US"/>
          </w:rPr>
          <w:t>Bodenfors</w:t>
        </w:r>
      </w:hyperlink>
      <w:r w:rsidRPr="005B2F1D">
        <w:rPr>
          <w:rFonts w:asciiTheme="majorHAnsi" w:hAnsiTheme="majorHAnsi"/>
          <w:sz w:val="24"/>
          <w:szCs w:val="24"/>
        </w:rPr>
        <w:t xml:space="preserve"> (</w:t>
      </w:r>
      <w:hyperlink r:id="rId61" w:history="1">
        <w:r w:rsidRPr="005B2F1D">
          <w:rPr>
            <w:rStyle w:val="Hyperlink"/>
            <w:rFonts w:asciiTheme="majorHAnsi" w:hAnsiTheme="majorHAnsi"/>
            <w:sz w:val="24"/>
            <w:szCs w:val="24"/>
          </w:rPr>
          <w:t>https://forsman.co/</w:t>
        </w:r>
      </w:hyperlink>
      <w:r w:rsidRPr="005B2F1D">
        <w:rPr>
          <w:rFonts w:asciiTheme="majorHAnsi" w:hAnsiTheme="majorHAnsi"/>
          <w:sz w:val="24"/>
          <w:szCs w:val="24"/>
        </w:rPr>
        <w:t xml:space="preserve">), </w:t>
      </w:r>
      <w:hyperlink r:id="rId62" w:anchor="_blank" w:history="1">
        <w:r w:rsidRPr="005B2F1D">
          <w:rPr>
            <w:rFonts w:asciiTheme="majorHAnsi" w:hAnsiTheme="majorHAnsi"/>
            <w:sz w:val="24"/>
            <w:szCs w:val="24"/>
            <w:lang w:val="en-US"/>
          </w:rPr>
          <w:t>FCB</w:t>
        </w:r>
      </w:hyperlink>
      <w:r w:rsidRPr="005B2F1D">
        <w:rPr>
          <w:rFonts w:asciiTheme="majorHAnsi" w:hAnsiTheme="majorHAnsi"/>
          <w:sz w:val="24"/>
          <w:szCs w:val="24"/>
        </w:rPr>
        <w:t xml:space="preserve"> (</w:t>
      </w:r>
      <w:hyperlink r:id="rId63" w:history="1">
        <w:r w:rsidRPr="005B2F1D">
          <w:rPr>
            <w:rStyle w:val="Hyperlink"/>
            <w:rFonts w:asciiTheme="majorHAnsi" w:hAnsiTheme="majorHAnsi"/>
            <w:sz w:val="24"/>
            <w:szCs w:val="24"/>
          </w:rPr>
          <w:t>https://www.fcb.com/location/stockholm</w:t>
        </w:r>
      </w:hyperlink>
      <w:r w:rsidRPr="005B2F1D">
        <w:rPr>
          <w:rFonts w:asciiTheme="majorHAnsi" w:hAnsiTheme="majorHAnsi"/>
          <w:sz w:val="24"/>
          <w:szCs w:val="24"/>
        </w:rPr>
        <w:t xml:space="preserve">), </w:t>
      </w:r>
      <w:hyperlink r:id="rId64" w:anchor="_blank" w:history="1">
        <w:r w:rsidRPr="005B2F1D">
          <w:rPr>
            <w:rFonts w:asciiTheme="majorHAnsi" w:hAnsiTheme="majorHAnsi"/>
            <w:sz w:val="24"/>
            <w:szCs w:val="24"/>
            <w:lang w:val="en-US"/>
          </w:rPr>
          <w:t>Spoon</w:t>
        </w:r>
        <w:r w:rsidRPr="005B2F1D">
          <w:rPr>
            <w:rFonts w:asciiTheme="majorHAnsi" w:hAnsiTheme="majorHAnsi"/>
            <w:sz w:val="24"/>
            <w:szCs w:val="24"/>
          </w:rPr>
          <w:t xml:space="preserve"> </w:t>
        </w:r>
        <w:r w:rsidRPr="005B2F1D">
          <w:rPr>
            <w:rFonts w:asciiTheme="majorHAnsi" w:hAnsiTheme="majorHAnsi"/>
            <w:sz w:val="24"/>
            <w:szCs w:val="24"/>
            <w:lang w:val="en-US"/>
          </w:rPr>
          <w:t>Agency</w:t>
        </w:r>
      </w:hyperlink>
      <w:r w:rsidRPr="005B2F1D">
        <w:rPr>
          <w:rFonts w:asciiTheme="majorHAnsi" w:hAnsiTheme="majorHAnsi"/>
          <w:sz w:val="24"/>
          <w:szCs w:val="24"/>
        </w:rPr>
        <w:t xml:space="preserve"> (</w:t>
      </w:r>
      <w:hyperlink r:id="rId65" w:history="1">
        <w:r w:rsidRPr="005B2F1D">
          <w:rPr>
            <w:rStyle w:val="Hyperlink"/>
            <w:rFonts w:asciiTheme="majorHAnsi" w:hAnsiTheme="majorHAnsi"/>
            <w:sz w:val="24"/>
            <w:szCs w:val="24"/>
          </w:rPr>
          <w:t>https://spoonagency.com</w:t>
        </w:r>
      </w:hyperlink>
      <w:r w:rsidRPr="005B2F1D">
        <w:rPr>
          <w:rFonts w:asciiTheme="majorHAnsi" w:hAnsiTheme="majorHAnsi"/>
          <w:sz w:val="24"/>
          <w:szCs w:val="24"/>
        </w:rPr>
        <w:t xml:space="preserve">). </w:t>
      </w:r>
    </w:p>
    <w:p w:rsidR="00A53C50" w:rsidRPr="005B2F1D" w:rsidRDefault="00A53C50" w:rsidP="004A75C4">
      <w:pPr>
        <w:spacing w:after="0" w:line="240" w:lineRule="auto"/>
        <w:jc w:val="both"/>
        <w:rPr>
          <w:rFonts w:asciiTheme="majorHAnsi" w:hAnsiTheme="majorHAnsi"/>
          <w:sz w:val="24"/>
          <w:szCs w:val="24"/>
        </w:rPr>
      </w:pPr>
    </w:p>
    <w:p w:rsidR="004A75C4" w:rsidRPr="005B2F1D" w:rsidRDefault="004A75C4" w:rsidP="004A75C4">
      <w:pPr>
        <w:spacing w:after="0" w:line="240" w:lineRule="auto"/>
        <w:jc w:val="both"/>
        <w:rPr>
          <w:rFonts w:asciiTheme="majorHAnsi" w:hAnsiTheme="majorHAnsi"/>
          <w:sz w:val="24"/>
          <w:szCs w:val="24"/>
        </w:rPr>
      </w:pPr>
      <w:r w:rsidRPr="005B2F1D">
        <w:rPr>
          <w:rFonts w:asciiTheme="majorHAnsi" w:hAnsiTheme="majorHAnsi"/>
          <w:sz w:val="24"/>
          <w:szCs w:val="24"/>
        </w:rPr>
        <w:t xml:space="preserve">Πριν αναληφθούν δαπανηρές πρωτοβουλίες εμπορικής προώθησης θα πρέπει να εξετασθούν προσεκτικά οι δυνατότητες παράδοσης των προϊόντων και διεύρυνσης των δραστηριοτήτων της εταιρείας, στα πλαίσια μιας στρατηγικής ανταγωνισμού και μάρκετινγκ. </w:t>
      </w:r>
    </w:p>
    <w:p w:rsidR="004A02F0" w:rsidRPr="005B2F1D" w:rsidRDefault="004A02F0" w:rsidP="004A02F0">
      <w:pPr>
        <w:pStyle w:val="Heading2"/>
        <w:numPr>
          <w:ilvl w:val="2"/>
          <w:numId w:val="8"/>
        </w:numPr>
        <w:rPr>
          <w:sz w:val="24"/>
          <w:szCs w:val="24"/>
        </w:rPr>
      </w:pPr>
      <w:bookmarkStart w:id="38" w:name="_Toc528317169"/>
      <w:r w:rsidRPr="005B2F1D">
        <w:rPr>
          <w:sz w:val="24"/>
          <w:szCs w:val="24"/>
        </w:rPr>
        <w:t>Διαδίκτυο</w:t>
      </w:r>
      <w:r w:rsidR="007B7474" w:rsidRPr="005B2F1D">
        <w:rPr>
          <w:sz w:val="24"/>
          <w:szCs w:val="24"/>
        </w:rPr>
        <w:t xml:space="preserve"> /Ψηφιακό μάρκετινγκ</w:t>
      </w:r>
      <w:bookmarkEnd w:id="38"/>
    </w:p>
    <w:p w:rsidR="004A02F0" w:rsidRPr="005B2F1D" w:rsidRDefault="004A02F0" w:rsidP="004A02F0">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t xml:space="preserve">Το διαδίκτυο, συμπεριλαμβανομένου μάρκετινγκ μέσω κινητού τηλεφώνου, αντιπροσωπεύει τη μεγαλύτερη </w:t>
      </w:r>
      <w:r w:rsidR="00E675AE" w:rsidRPr="005B2F1D">
        <w:rPr>
          <w:rFonts w:asciiTheme="majorHAnsi" w:hAnsiTheme="majorHAnsi"/>
          <w:sz w:val="24"/>
          <w:szCs w:val="24"/>
        </w:rPr>
        <w:t xml:space="preserve">διαφημιστική αγορά </w:t>
      </w:r>
      <w:r w:rsidRPr="005B2F1D">
        <w:rPr>
          <w:rFonts w:asciiTheme="majorHAnsi" w:hAnsiTheme="majorHAnsi"/>
          <w:sz w:val="24"/>
          <w:szCs w:val="24"/>
        </w:rPr>
        <w:t xml:space="preserve">στα μέσα ενημέρωσης, </w:t>
      </w:r>
      <w:r w:rsidR="00E675AE" w:rsidRPr="005B2F1D">
        <w:rPr>
          <w:rFonts w:asciiTheme="majorHAnsi" w:hAnsiTheme="majorHAnsi"/>
          <w:sz w:val="24"/>
          <w:szCs w:val="24"/>
        </w:rPr>
        <w:t xml:space="preserve">καθώς </w:t>
      </w:r>
      <w:r w:rsidRPr="005B2F1D">
        <w:rPr>
          <w:rFonts w:asciiTheme="majorHAnsi" w:hAnsiTheme="majorHAnsi"/>
          <w:sz w:val="24"/>
          <w:szCs w:val="24"/>
        </w:rPr>
        <w:t>περίπου το 45% των προϋπολογισμών διαφημίσεων (</w:t>
      </w:r>
      <w:r w:rsidR="00DB7830" w:rsidRPr="005B2F1D">
        <w:rPr>
          <w:rFonts w:asciiTheme="majorHAnsi" w:hAnsiTheme="majorHAnsi"/>
          <w:sz w:val="24"/>
          <w:szCs w:val="24"/>
        </w:rPr>
        <w:t xml:space="preserve">στοιχεία </w:t>
      </w:r>
      <w:r w:rsidRPr="005B2F1D">
        <w:rPr>
          <w:rFonts w:asciiTheme="majorHAnsi" w:hAnsiTheme="majorHAnsi"/>
          <w:sz w:val="24"/>
          <w:szCs w:val="24"/>
        </w:rPr>
        <w:t>2016)</w:t>
      </w:r>
      <w:r w:rsidR="00E675AE" w:rsidRPr="005B2F1D">
        <w:rPr>
          <w:rFonts w:asciiTheme="majorHAnsi" w:hAnsiTheme="majorHAnsi"/>
          <w:sz w:val="24"/>
          <w:szCs w:val="24"/>
        </w:rPr>
        <w:t xml:space="preserve"> κατευθύνονται σε αυτήν</w:t>
      </w:r>
      <w:r w:rsidRPr="005B2F1D">
        <w:rPr>
          <w:rFonts w:asciiTheme="majorHAnsi" w:hAnsiTheme="majorHAnsi"/>
          <w:sz w:val="24"/>
          <w:szCs w:val="24"/>
        </w:rPr>
        <w:t>. Το 9</w:t>
      </w:r>
      <w:r w:rsidR="00C377AB" w:rsidRPr="005B2F1D">
        <w:rPr>
          <w:rFonts w:asciiTheme="majorHAnsi" w:hAnsiTheme="majorHAnsi"/>
          <w:sz w:val="24"/>
          <w:szCs w:val="24"/>
        </w:rPr>
        <w:t>9</w:t>
      </w:r>
      <w:r w:rsidRPr="005B2F1D">
        <w:rPr>
          <w:rFonts w:asciiTheme="majorHAnsi" w:hAnsiTheme="majorHAnsi"/>
          <w:sz w:val="24"/>
          <w:szCs w:val="24"/>
        </w:rPr>
        <w:t xml:space="preserve">% του πληθυσμού στη Σουηδία </w:t>
      </w:r>
      <w:r w:rsidR="00C377AB" w:rsidRPr="005B2F1D">
        <w:rPr>
          <w:rFonts w:asciiTheme="majorHAnsi" w:hAnsiTheme="majorHAnsi"/>
          <w:sz w:val="24"/>
          <w:szCs w:val="24"/>
        </w:rPr>
        <w:t xml:space="preserve">ηλικίας 16-65 </w:t>
      </w:r>
      <w:r w:rsidRPr="005B2F1D">
        <w:rPr>
          <w:rFonts w:asciiTheme="majorHAnsi" w:hAnsiTheme="majorHAnsi"/>
          <w:sz w:val="24"/>
          <w:szCs w:val="24"/>
        </w:rPr>
        <w:t>είναι χρήστες του διαδικτύου και το ηλεκτρονικό εμπόριο είναι εκτεταμένο</w:t>
      </w:r>
      <w:r w:rsidR="00B958B8" w:rsidRPr="005B2F1D">
        <w:rPr>
          <w:rFonts w:asciiTheme="majorHAnsi" w:hAnsiTheme="majorHAnsi"/>
          <w:sz w:val="24"/>
          <w:szCs w:val="24"/>
        </w:rPr>
        <w:t>.</w:t>
      </w:r>
    </w:p>
    <w:p w:rsidR="004A02F0" w:rsidRPr="005B2F1D" w:rsidRDefault="007B7474" w:rsidP="004A02F0">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br/>
        <w:t xml:space="preserve">Ως προς το ψηφιακό μάρκετινγκ, τα παραδοσιακά κανάλια περιλαμβάνουν: διαφημίσεις </w:t>
      </w:r>
      <w:proofErr w:type="spellStart"/>
      <w:r w:rsidRPr="005B2F1D">
        <w:rPr>
          <w:rFonts w:asciiTheme="majorHAnsi" w:hAnsiTheme="majorHAnsi"/>
          <w:sz w:val="24"/>
          <w:szCs w:val="24"/>
        </w:rPr>
        <w:t>Google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Facebook</w:t>
      </w:r>
      <w:proofErr w:type="spellEnd"/>
      <w:r w:rsidRPr="005B2F1D">
        <w:rPr>
          <w:rFonts w:asciiTheme="majorHAnsi" w:hAnsiTheme="majorHAnsi"/>
          <w:sz w:val="24"/>
          <w:szCs w:val="24"/>
        </w:rPr>
        <w:t xml:space="preserve">, ηλεκτρονικές εφημερίδες και περιοδικά και </w:t>
      </w:r>
      <w:proofErr w:type="spellStart"/>
      <w:r w:rsidRPr="005B2F1D">
        <w:rPr>
          <w:rFonts w:asciiTheme="majorHAnsi" w:hAnsiTheme="majorHAnsi"/>
          <w:sz w:val="24"/>
          <w:szCs w:val="24"/>
          <w:lang w:val="sv-SE"/>
        </w:rPr>
        <w:t>bolggs</w:t>
      </w:r>
      <w:proofErr w:type="spellEnd"/>
      <w:r w:rsidRPr="005B2F1D">
        <w:rPr>
          <w:rFonts w:asciiTheme="majorHAnsi" w:hAnsiTheme="majorHAnsi"/>
          <w:sz w:val="24"/>
          <w:szCs w:val="24"/>
        </w:rPr>
        <w:t xml:space="preserve">. Η πληρωμή κορυφαίων </w:t>
      </w:r>
      <w:proofErr w:type="spellStart"/>
      <w:r w:rsidRPr="005B2F1D">
        <w:rPr>
          <w:rFonts w:asciiTheme="majorHAnsi" w:hAnsiTheme="majorHAnsi"/>
          <w:sz w:val="24"/>
          <w:szCs w:val="24"/>
        </w:rPr>
        <w:t>bloggers</w:t>
      </w:r>
      <w:proofErr w:type="spellEnd"/>
      <w:r w:rsidRPr="005B2F1D">
        <w:rPr>
          <w:rFonts w:asciiTheme="majorHAnsi" w:hAnsiTheme="majorHAnsi"/>
          <w:sz w:val="24"/>
          <w:szCs w:val="24"/>
        </w:rPr>
        <w:t xml:space="preserve"> για δημοσιότητα μπορεί να δημιουργήσει ευκαιρίες δεδομένου ότι αυτή η αγορά περνάει μια φάση επαγγελματισμού και οι </w:t>
      </w:r>
      <w:proofErr w:type="spellStart"/>
      <w:r w:rsidRPr="005B2F1D">
        <w:rPr>
          <w:rFonts w:asciiTheme="majorHAnsi" w:hAnsiTheme="majorHAnsi"/>
          <w:sz w:val="24"/>
          <w:szCs w:val="24"/>
        </w:rPr>
        <w:t>bloggers</w:t>
      </w:r>
      <w:proofErr w:type="spellEnd"/>
      <w:r w:rsidRPr="005B2F1D">
        <w:rPr>
          <w:rFonts w:asciiTheme="majorHAnsi" w:hAnsiTheme="majorHAnsi"/>
          <w:sz w:val="24"/>
          <w:szCs w:val="24"/>
        </w:rPr>
        <w:t xml:space="preserve"> όλο και περισσότερο υιοθετούν ορισμένους από τους κώδικες δεοντολογίας που εφαρμόζονται από τα παραδοσιακά μέσα ενημέρωσης, όπως η δημοσιοποίηση των χορηγών τους. Εκτιμάται ότι 97% των Σουηδών χρησιμοποιούν ηλεκτρονικό ταχυδρομείο και περίπου 70 % έχουν </w:t>
      </w:r>
      <w:proofErr w:type="spellStart"/>
      <w:r w:rsidRPr="005B2F1D">
        <w:rPr>
          <w:rFonts w:asciiTheme="majorHAnsi" w:hAnsiTheme="majorHAnsi"/>
          <w:sz w:val="24"/>
          <w:szCs w:val="24"/>
        </w:rPr>
        <w:t>καθημερινη</w:t>
      </w:r>
      <w:proofErr w:type="spellEnd"/>
      <w:r w:rsidRPr="005B2F1D">
        <w:rPr>
          <w:rFonts w:asciiTheme="majorHAnsi" w:hAnsiTheme="majorHAnsi"/>
          <w:sz w:val="24"/>
          <w:szCs w:val="24"/>
        </w:rPr>
        <w:t xml:space="preserve"> πρόσβαση. Τα </w:t>
      </w:r>
      <w:proofErr w:type="spellStart"/>
      <w:r w:rsidRPr="005B2F1D">
        <w:rPr>
          <w:rFonts w:asciiTheme="majorHAnsi" w:hAnsiTheme="majorHAnsi"/>
          <w:sz w:val="24"/>
          <w:szCs w:val="24"/>
        </w:rPr>
        <w:t>Adblockers</w:t>
      </w:r>
      <w:proofErr w:type="spellEnd"/>
      <w:r w:rsidRPr="005B2F1D">
        <w:rPr>
          <w:rFonts w:asciiTheme="majorHAnsi" w:hAnsiTheme="majorHAnsi"/>
          <w:sz w:val="24"/>
          <w:szCs w:val="24"/>
        </w:rPr>
        <w:t xml:space="preserve"> (φίλτρο περιορισμού διαφήμισης) χρησιμοποιούνται από το 29% των χρηστών διαδικτύου. </w:t>
      </w:r>
    </w:p>
    <w:p w:rsidR="004A02F0" w:rsidRPr="005B2F1D" w:rsidRDefault="004A75C4" w:rsidP="004A75C4">
      <w:pPr>
        <w:pStyle w:val="Heading2"/>
        <w:numPr>
          <w:ilvl w:val="2"/>
          <w:numId w:val="8"/>
        </w:numPr>
        <w:rPr>
          <w:sz w:val="24"/>
          <w:szCs w:val="24"/>
        </w:rPr>
      </w:pPr>
      <w:bookmarkStart w:id="39" w:name="_Toc528317170"/>
      <w:r w:rsidRPr="005B2F1D">
        <w:rPr>
          <w:sz w:val="24"/>
          <w:szCs w:val="24"/>
        </w:rPr>
        <w:t>Τύπος- Περιοδικά</w:t>
      </w:r>
      <w:bookmarkEnd w:id="39"/>
      <w:r w:rsidRPr="005B2F1D">
        <w:rPr>
          <w:sz w:val="24"/>
          <w:szCs w:val="24"/>
        </w:rPr>
        <w:t xml:space="preserve"> </w:t>
      </w:r>
    </w:p>
    <w:p w:rsidR="005D3E52" w:rsidRPr="005B2F1D" w:rsidRDefault="00E675AE" w:rsidP="004A02F0">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t>Τα μεγάλα μητροπολιτικά ΜΜΕ</w:t>
      </w:r>
      <w:r w:rsidR="005D3E52" w:rsidRPr="005B2F1D">
        <w:rPr>
          <w:rFonts w:asciiTheme="majorHAnsi" w:hAnsiTheme="majorHAnsi"/>
          <w:sz w:val="24"/>
          <w:szCs w:val="24"/>
        </w:rPr>
        <w:t xml:space="preserve"> στη Στοκχόλμη, το Γκέτεμποργκ και το </w:t>
      </w:r>
      <w:proofErr w:type="spellStart"/>
      <w:r w:rsidR="005D3E52" w:rsidRPr="005B2F1D">
        <w:rPr>
          <w:rFonts w:asciiTheme="majorHAnsi" w:hAnsiTheme="majorHAnsi"/>
          <w:sz w:val="24"/>
          <w:szCs w:val="24"/>
        </w:rPr>
        <w:t>Μάλμο</w:t>
      </w:r>
      <w:proofErr w:type="spellEnd"/>
      <w:r w:rsidR="005D3E52" w:rsidRPr="005B2F1D">
        <w:rPr>
          <w:rFonts w:asciiTheme="majorHAnsi" w:hAnsiTheme="majorHAnsi"/>
          <w:sz w:val="24"/>
          <w:szCs w:val="24"/>
        </w:rPr>
        <w:t xml:space="preserve"> έχουν ευρεία γεωγραφική κυκλοφορία. Οι τρεις μεγάλες εφημερίδες της Στοκχόλμης - </w:t>
      </w:r>
      <w:proofErr w:type="spellStart"/>
      <w:r w:rsidR="005D3E52" w:rsidRPr="005B2F1D">
        <w:rPr>
          <w:rFonts w:asciiTheme="majorHAnsi" w:hAnsiTheme="majorHAnsi"/>
          <w:sz w:val="24"/>
          <w:szCs w:val="24"/>
        </w:rPr>
        <w:t>Dagens</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Nyheter</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Svenska</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Dagbladet</w:t>
      </w:r>
      <w:proofErr w:type="spellEnd"/>
      <w:r w:rsidR="005D3E52" w:rsidRPr="005B2F1D">
        <w:rPr>
          <w:rFonts w:asciiTheme="majorHAnsi" w:hAnsiTheme="majorHAnsi"/>
          <w:sz w:val="24"/>
          <w:szCs w:val="24"/>
        </w:rPr>
        <w:t xml:space="preserve"> και </w:t>
      </w:r>
      <w:proofErr w:type="spellStart"/>
      <w:r w:rsidR="005D3E52" w:rsidRPr="005B2F1D">
        <w:rPr>
          <w:rFonts w:asciiTheme="majorHAnsi" w:hAnsiTheme="majorHAnsi"/>
          <w:sz w:val="24"/>
          <w:szCs w:val="24"/>
        </w:rPr>
        <w:t>Dagens</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Industri</w:t>
      </w:r>
      <w:proofErr w:type="spellEnd"/>
      <w:r w:rsidR="005D3E52" w:rsidRPr="005B2F1D">
        <w:rPr>
          <w:rFonts w:asciiTheme="majorHAnsi" w:hAnsiTheme="majorHAnsi"/>
          <w:sz w:val="24"/>
          <w:szCs w:val="24"/>
        </w:rPr>
        <w:t xml:space="preserve"> - απολαμβάνουν κυκλοφορία σε εθνικό επίπεδο. Οι μεγάλες εφημερίδες στο Γκέτεμποργκ και το </w:t>
      </w:r>
      <w:proofErr w:type="spellStart"/>
      <w:r w:rsidR="005D3E52" w:rsidRPr="005B2F1D">
        <w:rPr>
          <w:rFonts w:asciiTheme="majorHAnsi" w:hAnsiTheme="majorHAnsi"/>
          <w:sz w:val="24"/>
          <w:szCs w:val="24"/>
        </w:rPr>
        <w:t>Μάλμο</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Goteborgs</w:t>
      </w:r>
      <w:proofErr w:type="spellEnd"/>
      <w:r w:rsidR="005D3E52" w:rsidRPr="005B2F1D">
        <w:rPr>
          <w:rFonts w:asciiTheme="majorHAnsi" w:hAnsiTheme="majorHAnsi"/>
          <w:sz w:val="24"/>
          <w:szCs w:val="24"/>
        </w:rPr>
        <w:t xml:space="preserve"> </w:t>
      </w:r>
      <w:proofErr w:type="spellStart"/>
      <w:r w:rsidR="005D3E52" w:rsidRPr="005B2F1D">
        <w:rPr>
          <w:rFonts w:asciiTheme="majorHAnsi" w:hAnsiTheme="majorHAnsi"/>
          <w:sz w:val="24"/>
          <w:szCs w:val="24"/>
        </w:rPr>
        <w:t>Posten</w:t>
      </w:r>
      <w:proofErr w:type="spellEnd"/>
      <w:r w:rsidR="005D3E52" w:rsidRPr="005B2F1D">
        <w:rPr>
          <w:rFonts w:asciiTheme="majorHAnsi" w:hAnsiTheme="majorHAnsi"/>
          <w:sz w:val="24"/>
          <w:szCs w:val="24"/>
        </w:rPr>
        <w:t xml:space="preserve"> και </w:t>
      </w:r>
      <w:proofErr w:type="spellStart"/>
      <w:r w:rsidR="005D3E52" w:rsidRPr="005B2F1D">
        <w:rPr>
          <w:rFonts w:asciiTheme="majorHAnsi" w:hAnsiTheme="majorHAnsi"/>
          <w:sz w:val="24"/>
          <w:szCs w:val="24"/>
        </w:rPr>
        <w:t>Sydsvenskan</w:t>
      </w:r>
      <w:proofErr w:type="spellEnd"/>
      <w:r w:rsidR="005D3E52" w:rsidRPr="005B2F1D">
        <w:rPr>
          <w:rFonts w:asciiTheme="majorHAnsi" w:hAnsiTheme="majorHAnsi"/>
          <w:sz w:val="24"/>
          <w:szCs w:val="24"/>
        </w:rPr>
        <w:t xml:space="preserve"> αντίστοιχα) παρέχουν σημαντικά μέσα για τη διαφήμιση στη δυτική και τη νότια Σουηδία. </w:t>
      </w:r>
      <w:proofErr w:type="spellStart"/>
      <w:r w:rsidR="005D3E52" w:rsidRPr="005B2F1D">
        <w:rPr>
          <w:rFonts w:asciiTheme="majorHAnsi" w:hAnsiTheme="majorHAnsi"/>
          <w:sz w:val="24"/>
          <w:szCs w:val="24"/>
        </w:rPr>
        <w:t>Pa</w:t>
      </w:r>
      <w:proofErr w:type="spellEnd"/>
    </w:p>
    <w:p w:rsidR="005D3E52" w:rsidRPr="005B2F1D" w:rsidRDefault="005D3E52"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Dagens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Nyheter</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ww.dn.se</w:t>
      </w:r>
      <w:proofErr w:type="spellEnd"/>
    </w:p>
    <w:p w:rsidR="004A02F0" w:rsidRPr="005B2F1D" w:rsidRDefault="004A02F0"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lang w:val="sv-SE"/>
        </w:rPr>
      </w:pPr>
      <w:proofErr w:type="spellStart"/>
      <w:r w:rsidRPr="005B2F1D">
        <w:rPr>
          <w:rFonts w:asciiTheme="majorHAnsi" w:hAnsiTheme="majorHAnsi"/>
          <w:sz w:val="24"/>
          <w:szCs w:val="24"/>
          <w:lang w:val="sv-SE"/>
        </w:rPr>
        <w:t>Svesnka</w:t>
      </w:r>
      <w:proofErr w:type="spellEnd"/>
      <w:r w:rsidRPr="005B2F1D">
        <w:rPr>
          <w:rFonts w:asciiTheme="majorHAnsi" w:hAnsiTheme="majorHAnsi"/>
          <w:sz w:val="24"/>
          <w:szCs w:val="24"/>
          <w:lang w:val="sv-SE"/>
        </w:rPr>
        <w:t xml:space="preserve"> Dagbladet:</w:t>
      </w:r>
      <w:r w:rsidR="005D3E52" w:rsidRPr="005B2F1D">
        <w:rPr>
          <w:rFonts w:asciiTheme="majorHAnsi" w:hAnsiTheme="majorHAnsi"/>
          <w:sz w:val="24"/>
          <w:szCs w:val="24"/>
          <w:lang w:val="sv-SE"/>
        </w:rPr>
        <w:t xml:space="preserve"> (</w:t>
      </w:r>
      <w:proofErr w:type="spellStart"/>
      <w:r w:rsidR="005D3E52" w:rsidRPr="005B2F1D">
        <w:rPr>
          <w:rFonts w:asciiTheme="majorHAnsi" w:hAnsiTheme="majorHAnsi"/>
          <w:sz w:val="24"/>
          <w:szCs w:val="24"/>
          <w:lang w:val="sv-SE"/>
        </w:rPr>
        <w:t>www.svd.se</w:t>
      </w:r>
      <w:proofErr w:type="spellEnd"/>
      <w:r w:rsidR="005D3E52" w:rsidRPr="005B2F1D">
        <w:rPr>
          <w:rFonts w:asciiTheme="majorHAnsi" w:hAnsiTheme="majorHAnsi"/>
          <w:sz w:val="24"/>
          <w:szCs w:val="24"/>
          <w:lang w:val="sv-SE"/>
        </w:rPr>
        <w:t>)</w:t>
      </w:r>
    </w:p>
    <w:p w:rsidR="004A02F0" w:rsidRPr="005B2F1D" w:rsidRDefault="004A02F0"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Dagens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Industrui</w:t>
      </w:r>
      <w:proofErr w:type="spellEnd"/>
      <w:r w:rsidR="005D3E52" w:rsidRPr="005B2F1D">
        <w:rPr>
          <w:rFonts w:asciiTheme="majorHAnsi" w:hAnsiTheme="majorHAnsi"/>
          <w:sz w:val="24"/>
          <w:szCs w:val="24"/>
        </w:rPr>
        <w:t xml:space="preserve">: </w:t>
      </w:r>
      <w:r w:rsidRPr="005B2F1D">
        <w:rPr>
          <w:rFonts w:asciiTheme="majorHAnsi" w:hAnsiTheme="majorHAnsi"/>
          <w:sz w:val="24"/>
          <w:szCs w:val="24"/>
        </w:rPr>
        <w:t>εθνικής εμβέλειας με εξειδίκευση και σε θέματα οικονομίας, επενδύσεων κλπ.</w:t>
      </w:r>
      <w:r w:rsidR="005D3E52" w:rsidRPr="005B2F1D">
        <w:rPr>
          <w:rFonts w:asciiTheme="majorHAnsi" w:hAnsiTheme="majorHAnsi"/>
          <w:sz w:val="24"/>
          <w:szCs w:val="24"/>
        </w:rPr>
        <w:t xml:space="preserve"> (</w:t>
      </w:r>
      <w:hyperlink r:id="rId66" w:history="1">
        <w:r w:rsidR="005D3E52" w:rsidRPr="005B2F1D">
          <w:rPr>
            <w:rFonts w:asciiTheme="majorHAnsi" w:hAnsiTheme="majorHAnsi"/>
            <w:sz w:val="24"/>
            <w:szCs w:val="24"/>
          </w:rPr>
          <w:t>www.di.se</w:t>
        </w:r>
      </w:hyperlink>
      <w:r w:rsidR="005D3E52" w:rsidRPr="005B2F1D">
        <w:rPr>
          <w:rFonts w:asciiTheme="majorHAnsi" w:hAnsiTheme="majorHAnsi"/>
          <w:sz w:val="24"/>
          <w:szCs w:val="24"/>
        </w:rPr>
        <w:t>)</w:t>
      </w:r>
    </w:p>
    <w:p w:rsidR="005D3E52" w:rsidRPr="005B2F1D" w:rsidRDefault="005D3E52"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Goteborgs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Posten</w:t>
      </w:r>
      <w:proofErr w:type="spellEnd"/>
      <w:r w:rsidRPr="005B2F1D">
        <w:rPr>
          <w:rFonts w:asciiTheme="majorHAnsi" w:hAnsiTheme="majorHAnsi"/>
          <w:sz w:val="24"/>
          <w:szCs w:val="24"/>
        </w:rPr>
        <w:t xml:space="preserve"> : </w:t>
      </w:r>
      <w:hyperlink r:id="rId67" w:history="1">
        <w:r w:rsidRPr="005B2F1D">
          <w:rPr>
            <w:rFonts w:asciiTheme="majorHAnsi" w:hAnsiTheme="majorHAnsi"/>
            <w:sz w:val="24"/>
            <w:szCs w:val="24"/>
          </w:rPr>
          <w:t>www.gp.se</w:t>
        </w:r>
      </w:hyperlink>
    </w:p>
    <w:p w:rsidR="005D3E52" w:rsidRPr="005B2F1D" w:rsidRDefault="005D3E52"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Sydsvenskan</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www.sydsvenskan.se</w:t>
      </w:r>
      <w:proofErr w:type="spellEnd"/>
    </w:p>
    <w:p w:rsidR="004A02F0" w:rsidRPr="005B2F1D" w:rsidRDefault="004A02F0" w:rsidP="004A02F0">
      <w:pPr>
        <w:autoSpaceDE w:val="0"/>
        <w:autoSpaceDN w:val="0"/>
        <w:adjustRightInd w:val="0"/>
        <w:spacing w:after="0" w:line="240" w:lineRule="auto"/>
        <w:jc w:val="both"/>
        <w:rPr>
          <w:rFonts w:asciiTheme="majorHAnsi" w:hAnsiTheme="majorHAnsi"/>
          <w:color w:val="000000"/>
          <w:sz w:val="24"/>
          <w:szCs w:val="24"/>
          <w:lang w:val="sv-SE"/>
        </w:rPr>
      </w:pPr>
    </w:p>
    <w:p w:rsidR="004A02F0" w:rsidRPr="005B2F1D" w:rsidRDefault="004A02F0" w:rsidP="004A02F0">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t xml:space="preserve">Για την καταχώρηση διαφήμισης </w:t>
      </w:r>
      <w:r w:rsidR="004A75C4" w:rsidRPr="005B2F1D">
        <w:rPr>
          <w:rFonts w:asciiTheme="majorHAnsi" w:hAnsiTheme="majorHAnsi"/>
          <w:sz w:val="24"/>
          <w:szCs w:val="24"/>
        </w:rPr>
        <w:t xml:space="preserve">σε εφημερίδες, περιοδικά και εμπορικά </w:t>
      </w:r>
      <w:proofErr w:type="spellStart"/>
      <w:r w:rsidR="004A75C4" w:rsidRPr="005B2F1D">
        <w:rPr>
          <w:rFonts w:asciiTheme="majorHAnsi" w:hAnsiTheme="majorHAnsi"/>
          <w:sz w:val="24"/>
          <w:szCs w:val="24"/>
        </w:rPr>
        <w:t>περιοδικά,</w:t>
      </w:r>
      <w:r w:rsidRPr="005B2F1D">
        <w:rPr>
          <w:rFonts w:asciiTheme="majorHAnsi" w:hAnsiTheme="majorHAnsi"/>
          <w:sz w:val="24"/>
          <w:szCs w:val="24"/>
        </w:rPr>
        <w:t>απαιτείται</w:t>
      </w:r>
      <w:proofErr w:type="spellEnd"/>
      <w:r w:rsidRPr="005B2F1D">
        <w:rPr>
          <w:rFonts w:asciiTheme="majorHAnsi" w:hAnsiTheme="majorHAnsi"/>
          <w:sz w:val="24"/>
          <w:szCs w:val="24"/>
        </w:rPr>
        <w:t xml:space="preserve"> η έγκριση από τ</w:t>
      </w:r>
      <w:r w:rsidR="004A75C4" w:rsidRPr="005B2F1D">
        <w:rPr>
          <w:rFonts w:asciiTheme="majorHAnsi" w:hAnsiTheme="majorHAnsi"/>
          <w:sz w:val="24"/>
          <w:szCs w:val="24"/>
        </w:rPr>
        <w:t>η</w:t>
      </w:r>
      <w:r w:rsidRPr="005B2F1D">
        <w:rPr>
          <w:rFonts w:asciiTheme="majorHAnsi" w:hAnsiTheme="majorHAnsi"/>
          <w:sz w:val="24"/>
          <w:szCs w:val="24"/>
        </w:rPr>
        <w:t xml:space="preserve">ν ένωση εκδοτών </w:t>
      </w:r>
      <w:proofErr w:type="spellStart"/>
      <w:r w:rsidRPr="005B2F1D">
        <w:rPr>
          <w:rFonts w:asciiTheme="majorHAnsi" w:hAnsiTheme="majorHAnsi"/>
          <w:sz w:val="24"/>
          <w:szCs w:val="24"/>
        </w:rPr>
        <w:t>Swedish</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Newspaper</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Publishers</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Association</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Tidningsutgivarna</w:t>
      </w:r>
      <w:proofErr w:type="spellEnd"/>
      <w:r w:rsidRPr="005B2F1D">
        <w:rPr>
          <w:rFonts w:asciiTheme="majorHAnsi" w:hAnsiTheme="majorHAnsi"/>
          <w:sz w:val="24"/>
          <w:szCs w:val="24"/>
        </w:rPr>
        <w:t xml:space="preserve">, </w:t>
      </w:r>
      <w:hyperlink r:id="rId68" w:history="1">
        <w:r w:rsidRPr="005B2F1D">
          <w:rPr>
            <w:rFonts w:asciiTheme="majorHAnsi" w:hAnsiTheme="majorHAnsi"/>
            <w:sz w:val="24"/>
            <w:szCs w:val="24"/>
          </w:rPr>
          <w:t>http://www.tu.se</w:t>
        </w:r>
      </w:hyperlink>
      <w:r w:rsidRPr="005B2F1D">
        <w:rPr>
          <w:rFonts w:asciiTheme="majorHAnsi" w:hAnsiTheme="majorHAnsi"/>
          <w:sz w:val="24"/>
          <w:szCs w:val="24"/>
        </w:rPr>
        <w:t xml:space="preserve"> )</w:t>
      </w:r>
    </w:p>
    <w:p w:rsidR="006F283C" w:rsidRPr="005B2F1D" w:rsidRDefault="004A02F0" w:rsidP="004A02F0">
      <w:pPr>
        <w:spacing w:after="0" w:line="240" w:lineRule="auto"/>
        <w:jc w:val="both"/>
        <w:rPr>
          <w:rFonts w:asciiTheme="majorHAnsi" w:hAnsiTheme="majorHAnsi"/>
          <w:sz w:val="24"/>
          <w:szCs w:val="24"/>
        </w:rPr>
      </w:pPr>
      <w:r w:rsidRPr="005B2F1D">
        <w:rPr>
          <w:rFonts w:asciiTheme="majorHAnsi" w:hAnsiTheme="majorHAnsi"/>
          <w:sz w:val="24"/>
          <w:szCs w:val="24"/>
        </w:rPr>
        <w:t>Για διαφημίσεις προς χονδρεμπόρους και εισαγωγείς ενδείκνυται τα κλαδικά περιοδικά</w:t>
      </w:r>
      <w:r w:rsidR="005D3E52" w:rsidRPr="005B2F1D">
        <w:rPr>
          <w:rFonts w:asciiTheme="majorHAnsi" w:hAnsiTheme="majorHAnsi"/>
          <w:sz w:val="24"/>
          <w:szCs w:val="24"/>
        </w:rPr>
        <w:t xml:space="preserve">, </w:t>
      </w:r>
      <w:r w:rsidR="006F283C" w:rsidRPr="005B2F1D">
        <w:rPr>
          <w:rFonts w:asciiTheme="majorHAnsi" w:hAnsiTheme="majorHAnsi"/>
          <w:sz w:val="24"/>
          <w:szCs w:val="24"/>
        </w:rPr>
        <w:t>ενδεικτικά αναφέρονται ορισμένα τα εξής:</w:t>
      </w:r>
    </w:p>
    <w:p w:rsidR="005D3E52" w:rsidRPr="005B2F1D" w:rsidRDefault="004A02F0"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lang w:val="sv-SE"/>
        </w:rPr>
      </w:pPr>
      <w:r w:rsidRPr="005B2F1D">
        <w:rPr>
          <w:rFonts w:asciiTheme="majorHAnsi" w:hAnsiTheme="majorHAnsi"/>
          <w:sz w:val="24"/>
          <w:szCs w:val="24"/>
          <w:lang w:val="sv-SE"/>
        </w:rPr>
        <w:t>Allt om Mat- Allt om Vin</w:t>
      </w:r>
      <w:r w:rsidR="005D3E52" w:rsidRPr="005B2F1D">
        <w:rPr>
          <w:rFonts w:asciiTheme="majorHAnsi" w:hAnsiTheme="majorHAnsi"/>
          <w:sz w:val="24"/>
          <w:szCs w:val="24"/>
          <w:lang w:val="sv-SE"/>
        </w:rPr>
        <w:t xml:space="preserve">, </w:t>
      </w:r>
      <w:r w:rsidR="005D3E52" w:rsidRPr="005B2F1D">
        <w:rPr>
          <w:rFonts w:asciiTheme="majorHAnsi" w:hAnsiTheme="majorHAnsi"/>
          <w:sz w:val="24"/>
          <w:szCs w:val="24"/>
        </w:rPr>
        <w:t>για</w:t>
      </w:r>
      <w:r w:rsidR="005D3E52" w:rsidRPr="005B2F1D">
        <w:rPr>
          <w:rFonts w:asciiTheme="majorHAnsi" w:hAnsiTheme="majorHAnsi"/>
          <w:sz w:val="24"/>
          <w:szCs w:val="24"/>
          <w:lang w:val="sv-SE"/>
        </w:rPr>
        <w:t xml:space="preserve"> </w:t>
      </w:r>
      <w:r w:rsidR="005D3E52" w:rsidRPr="005B2F1D">
        <w:rPr>
          <w:rFonts w:asciiTheme="majorHAnsi" w:hAnsiTheme="majorHAnsi"/>
          <w:sz w:val="24"/>
          <w:szCs w:val="24"/>
        </w:rPr>
        <w:t>τρόφιμα</w:t>
      </w:r>
      <w:r w:rsidR="005D3E52" w:rsidRPr="005B2F1D">
        <w:rPr>
          <w:rFonts w:asciiTheme="majorHAnsi" w:hAnsiTheme="majorHAnsi"/>
          <w:sz w:val="24"/>
          <w:szCs w:val="24"/>
          <w:lang w:val="sv-SE"/>
        </w:rPr>
        <w:t>/</w:t>
      </w:r>
      <w:r w:rsidR="005D3E52" w:rsidRPr="005B2F1D">
        <w:rPr>
          <w:rFonts w:asciiTheme="majorHAnsi" w:hAnsiTheme="majorHAnsi"/>
          <w:sz w:val="24"/>
          <w:szCs w:val="24"/>
        </w:rPr>
        <w:t>ποτά</w:t>
      </w:r>
      <w:r w:rsidR="005D3E52" w:rsidRPr="005B2F1D">
        <w:rPr>
          <w:rFonts w:asciiTheme="majorHAnsi" w:hAnsiTheme="majorHAnsi"/>
          <w:sz w:val="24"/>
          <w:szCs w:val="24"/>
          <w:lang w:val="sv-SE"/>
        </w:rPr>
        <w:t xml:space="preserve"> </w:t>
      </w:r>
      <w:r w:rsidR="004A75C4" w:rsidRPr="005B2F1D">
        <w:rPr>
          <w:rFonts w:asciiTheme="majorHAnsi" w:hAnsiTheme="majorHAnsi"/>
          <w:sz w:val="24"/>
          <w:szCs w:val="24"/>
          <w:lang w:val="sv-SE"/>
        </w:rPr>
        <w:t>(</w:t>
      </w:r>
      <w:hyperlink r:id="rId69" w:history="1">
        <w:r w:rsidR="004A75C4" w:rsidRPr="005B2F1D">
          <w:rPr>
            <w:rFonts w:asciiTheme="majorHAnsi" w:hAnsiTheme="majorHAnsi"/>
            <w:sz w:val="24"/>
            <w:szCs w:val="24"/>
            <w:lang w:val="sv-SE"/>
          </w:rPr>
          <w:t>https://alltommat.se</w:t>
        </w:r>
      </w:hyperlink>
      <w:r w:rsidR="004A75C4" w:rsidRPr="005B2F1D">
        <w:rPr>
          <w:rFonts w:asciiTheme="majorHAnsi" w:hAnsiTheme="majorHAnsi"/>
          <w:sz w:val="24"/>
          <w:szCs w:val="24"/>
          <w:lang w:val="sv-SE"/>
        </w:rPr>
        <w:t xml:space="preserve">) </w:t>
      </w:r>
    </w:p>
    <w:p w:rsidR="005D3E52" w:rsidRPr="005B2F1D" w:rsidRDefault="004A02F0"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lang w:val="en-US"/>
        </w:rPr>
        <w:lastRenderedPageBreak/>
        <w:t>Aperitif</w:t>
      </w:r>
      <w:r w:rsidR="005D3E52" w:rsidRPr="005B2F1D">
        <w:rPr>
          <w:rFonts w:asciiTheme="majorHAnsi" w:hAnsiTheme="majorHAnsi"/>
          <w:sz w:val="24"/>
          <w:szCs w:val="24"/>
        </w:rPr>
        <w:t>, για τρόφιμα/ποτά</w:t>
      </w:r>
      <w:r w:rsidRPr="005B2F1D">
        <w:rPr>
          <w:rFonts w:asciiTheme="majorHAnsi" w:hAnsiTheme="majorHAnsi"/>
          <w:sz w:val="24"/>
          <w:szCs w:val="24"/>
        </w:rPr>
        <w:t xml:space="preserve"> </w:t>
      </w:r>
      <w:r w:rsidR="004A75C4" w:rsidRPr="005B2F1D">
        <w:rPr>
          <w:rFonts w:asciiTheme="majorHAnsi" w:hAnsiTheme="majorHAnsi"/>
          <w:sz w:val="24"/>
          <w:szCs w:val="24"/>
        </w:rPr>
        <w:t xml:space="preserve">( </w:t>
      </w:r>
      <w:hyperlink r:id="rId70" w:history="1">
        <w:r w:rsidR="004A75C4" w:rsidRPr="005B2F1D">
          <w:rPr>
            <w:rFonts w:asciiTheme="majorHAnsi" w:hAnsiTheme="majorHAnsi"/>
            <w:sz w:val="24"/>
            <w:szCs w:val="24"/>
            <w:lang w:val="en-US"/>
          </w:rPr>
          <w:t>http</w:t>
        </w:r>
        <w:r w:rsidR="004A75C4" w:rsidRPr="005B2F1D">
          <w:rPr>
            <w:rFonts w:asciiTheme="majorHAnsi" w:hAnsiTheme="majorHAnsi"/>
            <w:sz w:val="24"/>
            <w:szCs w:val="24"/>
          </w:rPr>
          <w:t>://</w:t>
        </w:r>
        <w:proofErr w:type="spellStart"/>
        <w:r w:rsidR="004A75C4" w:rsidRPr="005B2F1D">
          <w:rPr>
            <w:rFonts w:asciiTheme="majorHAnsi" w:hAnsiTheme="majorHAnsi"/>
            <w:sz w:val="24"/>
            <w:szCs w:val="24"/>
            <w:lang w:val="en-US"/>
          </w:rPr>
          <w:t>aperitifmag</w:t>
        </w:r>
        <w:proofErr w:type="spellEnd"/>
        <w:r w:rsidR="004A75C4" w:rsidRPr="005B2F1D">
          <w:rPr>
            <w:rFonts w:asciiTheme="majorHAnsi" w:hAnsiTheme="majorHAnsi"/>
            <w:sz w:val="24"/>
            <w:szCs w:val="24"/>
          </w:rPr>
          <w:t>.</w:t>
        </w:r>
        <w:r w:rsidR="004A75C4" w:rsidRPr="005B2F1D">
          <w:rPr>
            <w:rFonts w:asciiTheme="majorHAnsi" w:hAnsiTheme="majorHAnsi"/>
            <w:sz w:val="24"/>
            <w:szCs w:val="24"/>
            <w:lang w:val="en-US"/>
          </w:rPr>
          <w:t>se</w:t>
        </w:r>
      </w:hyperlink>
      <w:r w:rsidR="004A75C4" w:rsidRPr="005B2F1D">
        <w:rPr>
          <w:rFonts w:asciiTheme="majorHAnsi" w:hAnsiTheme="majorHAnsi"/>
          <w:sz w:val="24"/>
          <w:szCs w:val="24"/>
        </w:rPr>
        <w:t xml:space="preserve">) </w:t>
      </w:r>
    </w:p>
    <w:p w:rsidR="005D3E52" w:rsidRPr="005B2F1D" w:rsidRDefault="005D3E52"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Butikstrender</w:t>
      </w:r>
      <w:proofErr w:type="spellEnd"/>
      <w:r w:rsidRPr="005B2F1D">
        <w:rPr>
          <w:rFonts w:asciiTheme="majorHAnsi" w:hAnsiTheme="majorHAnsi"/>
          <w:sz w:val="24"/>
          <w:szCs w:val="24"/>
        </w:rPr>
        <w:t>,</w:t>
      </w:r>
      <w:r w:rsidR="004A02F0" w:rsidRPr="005B2F1D">
        <w:rPr>
          <w:rFonts w:asciiTheme="majorHAnsi" w:hAnsiTheme="majorHAnsi"/>
          <w:sz w:val="24"/>
          <w:szCs w:val="24"/>
        </w:rPr>
        <w:t xml:space="preserve"> για τρόφιμα</w:t>
      </w:r>
      <w:r w:rsidRPr="005B2F1D">
        <w:rPr>
          <w:rFonts w:asciiTheme="majorHAnsi" w:hAnsiTheme="majorHAnsi"/>
          <w:sz w:val="24"/>
          <w:szCs w:val="24"/>
        </w:rPr>
        <w:t>/</w:t>
      </w:r>
      <w:r w:rsidR="004A02F0" w:rsidRPr="005B2F1D">
        <w:rPr>
          <w:rFonts w:asciiTheme="majorHAnsi" w:hAnsiTheme="majorHAnsi"/>
          <w:sz w:val="24"/>
          <w:szCs w:val="24"/>
        </w:rPr>
        <w:t xml:space="preserve">ποτά </w:t>
      </w:r>
      <w:r w:rsidRPr="005B2F1D">
        <w:rPr>
          <w:rFonts w:asciiTheme="majorHAnsi" w:hAnsiTheme="majorHAnsi"/>
          <w:sz w:val="24"/>
          <w:szCs w:val="24"/>
        </w:rPr>
        <w:t>(https://www.butikstrender.se/)</w:t>
      </w:r>
    </w:p>
    <w:p w:rsidR="004A02F0" w:rsidRPr="005B2F1D" w:rsidRDefault="004A02F0" w:rsidP="005D3E52">
      <w:pPr>
        <w:pStyle w:val="ListParagraph"/>
        <w:numPr>
          <w:ilvl w:val="0"/>
          <w:numId w:val="2"/>
        </w:numPr>
        <w:autoSpaceDE w:val="0"/>
        <w:autoSpaceDN w:val="0"/>
        <w:adjustRightInd w:val="0"/>
        <w:spacing w:after="0" w:line="240" w:lineRule="auto"/>
        <w:jc w:val="both"/>
        <w:rPr>
          <w:rFonts w:asciiTheme="majorHAnsi" w:hAnsiTheme="majorHAnsi"/>
          <w:sz w:val="24"/>
          <w:szCs w:val="24"/>
        </w:rPr>
      </w:pPr>
      <w:proofErr w:type="spellStart"/>
      <w:r w:rsidRPr="005B2F1D">
        <w:rPr>
          <w:rFonts w:asciiTheme="majorHAnsi" w:hAnsiTheme="majorHAnsi"/>
          <w:sz w:val="24"/>
          <w:szCs w:val="24"/>
        </w:rPr>
        <w:t>Habit</w:t>
      </w:r>
      <w:proofErr w:type="spellEnd"/>
      <w:r w:rsidRPr="005B2F1D">
        <w:rPr>
          <w:rFonts w:asciiTheme="majorHAnsi" w:hAnsiTheme="majorHAnsi"/>
          <w:sz w:val="24"/>
          <w:szCs w:val="24"/>
        </w:rPr>
        <w:t>, για έτοιμα ενδύματα</w:t>
      </w:r>
      <w:r w:rsidR="005D3E52" w:rsidRPr="005B2F1D">
        <w:rPr>
          <w:rFonts w:asciiTheme="majorHAnsi" w:hAnsiTheme="majorHAnsi"/>
          <w:sz w:val="24"/>
          <w:szCs w:val="24"/>
        </w:rPr>
        <w:t xml:space="preserve"> (https://www.habit.se/)</w:t>
      </w:r>
    </w:p>
    <w:p w:rsidR="006F283C" w:rsidRPr="005B2F1D" w:rsidRDefault="005D3E52" w:rsidP="006F283C">
      <w:pPr>
        <w:pStyle w:val="Heading2"/>
        <w:numPr>
          <w:ilvl w:val="2"/>
          <w:numId w:val="8"/>
        </w:numPr>
        <w:rPr>
          <w:sz w:val="24"/>
          <w:szCs w:val="24"/>
        </w:rPr>
      </w:pPr>
      <w:bookmarkStart w:id="40" w:name="_Toc528317171"/>
      <w:r w:rsidRPr="005B2F1D">
        <w:rPr>
          <w:sz w:val="24"/>
          <w:szCs w:val="24"/>
        </w:rPr>
        <w:t>Εμπορικές Εκθέσεις</w:t>
      </w:r>
      <w:bookmarkEnd w:id="40"/>
      <w:r w:rsidRPr="005B2F1D">
        <w:rPr>
          <w:sz w:val="24"/>
          <w:szCs w:val="24"/>
        </w:rPr>
        <w:t xml:space="preserve"> </w:t>
      </w:r>
    </w:p>
    <w:p w:rsidR="006F283C" w:rsidRPr="005B2F1D" w:rsidRDefault="004A02F0" w:rsidP="006F283C">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t xml:space="preserve">Οι σημαντικότεροι χώροι εμπορικών εκθέσεων στη Σουηδία φιλοξενούν περίπου 3 εκατομμύρια επισκέπτες κάθε χρόνο. Το μεγαλύτερο είναι το </w:t>
      </w:r>
      <w:proofErr w:type="spellStart"/>
      <w:r w:rsidRPr="005B2F1D">
        <w:rPr>
          <w:rFonts w:asciiTheme="majorHAnsi" w:hAnsiTheme="majorHAnsi"/>
          <w:sz w:val="24"/>
          <w:szCs w:val="24"/>
        </w:rPr>
        <w:t>Svenska</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Massan</w:t>
      </w:r>
      <w:proofErr w:type="spellEnd"/>
      <w:r w:rsidRPr="005B2F1D">
        <w:rPr>
          <w:rFonts w:asciiTheme="majorHAnsi" w:hAnsiTheme="majorHAnsi"/>
          <w:sz w:val="24"/>
          <w:szCs w:val="24"/>
        </w:rPr>
        <w:t xml:space="preserve"> (σουηδικό εκθεσιακό και συνεδριακό κέντρο) με 1,4 εκατομμύρια επισκέπτες, ακολουθούμενη από </w:t>
      </w:r>
      <w:proofErr w:type="spellStart"/>
      <w:r w:rsidRPr="005B2F1D">
        <w:rPr>
          <w:rFonts w:asciiTheme="majorHAnsi" w:hAnsiTheme="majorHAnsi"/>
          <w:sz w:val="24"/>
          <w:szCs w:val="24"/>
        </w:rPr>
        <w:t>Stockholmsmassan</w:t>
      </w:r>
      <w:proofErr w:type="spellEnd"/>
      <w:r w:rsidRPr="005B2F1D">
        <w:rPr>
          <w:rFonts w:asciiTheme="majorHAnsi" w:hAnsiTheme="majorHAnsi"/>
          <w:sz w:val="24"/>
          <w:szCs w:val="24"/>
        </w:rPr>
        <w:t xml:space="preserve"> (Διεθνείς Εκθέσεις</w:t>
      </w:r>
      <w:r w:rsidR="006F283C" w:rsidRPr="005B2F1D">
        <w:rPr>
          <w:rFonts w:asciiTheme="majorHAnsi" w:hAnsiTheme="majorHAnsi"/>
          <w:sz w:val="24"/>
          <w:szCs w:val="24"/>
        </w:rPr>
        <w:t xml:space="preserve"> Στοκχόλμης</w:t>
      </w:r>
      <w:r w:rsidRPr="005B2F1D">
        <w:rPr>
          <w:rFonts w:asciiTheme="majorHAnsi" w:hAnsiTheme="majorHAnsi"/>
          <w:sz w:val="24"/>
          <w:szCs w:val="24"/>
        </w:rPr>
        <w:t xml:space="preserve">). Υπάρχουν επίσης δύο μικρότερες εμπορικές εκθέσεις που αξίζει να αναφερθούν, η </w:t>
      </w:r>
      <w:proofErr w:type="spellStart"/>
      <w:r w:rsidRPr="005B2F1D">
        <w:rPr>
          <w:rFonts w:asciiTheme="majorHAnsi" w:hAnsiTheme="majorHAnsi"/>
          <w:sz w:val="24"/>
          <w:szCs w:val="24"/>
        </w:rPr>
        <w:t>Elmiamassan</w:t>
      </w:r>
      <w:proofErr w:type="spellEnd"/>
      <w:r w:rsidRPr="005B2F1D">
        <w:rPr>
          <w:rFonts w:asciiTheme="majorHAnsi" w:hAnsiTheme="majorHAnsi"/>
          <w:sz w:val="24"/>
          <w:szCs w:val="24"/>
        </w:rPr>
        <w:t xml:space="preserve"> και η </w:t>
      </w:r>
      <w:proofErr w:type="spellStart"/>
      <w:r w:rsidRPr="005B2F1D">
        <w:rPr>
          <w:rFonts w:asciiTheme="majorHAnsi" w:hAnsiTheme="majorHAnsi"/>
          <w:sz w:val="24"/>
          <w:szCs w:val="24"/>
        </w:rPr>
        <w:t>Kistamassan</w:t>
      </w:r>
      <w:proofErr w:type="spellEnd"/>
      <w:r w:rsidRPr="005B2F1D">
        <w:rPr>
          <w:rFonts w:asciiTheme="majorHAnsi" w:hAnsiTheme="majorHAnsi"/>
          <w:sz w:val="24"/>
          <w:szCs w:val="24"/>
        </w:rPr>
        <w:t xml:space="preserve">. Για περισσότερες πληροφορίες σχετικά με τα προγράμματά τους, </w:t>
      </w:r>
      <w:r w:rsidR="006F283C" w:rsidRPr="005B2F1D">
        <w:rPr>
          <w:rFonts w:asciiTheme="majorHAnsi" w:hAnsiTheme="majorHAnsi"/>
          <w:sz w:val="24"/>
          <w:szCs w:val="24"/>
        </w:rPr>
        <w:t>διατίθενται</w:t>
      </w:r>
      <w:r w:rsidRPr="005B2F1D">
        <w:rPr>
          <w:rFonts w:asciiTheme="majorHAnsi" w:hAnsiTheme="majorHAnsi"/>
          <w:sz w:val="24"/>
          <w:szCs w:val="24"/>
        </w:rPr>
        <w:t xml:space="preserve"> </w:t>
      </w:r>
      <w:r w:rsidR="006F283C" w:rsidRPr="005B2F1D">
        <w:rPr>
          <w:rFonts w:asciiTheme="majorHAnsi" w:hAnsiTheme="majorHAnsi"/>
          <w:sz w:val="24"/>
          <w:szCs w:val="24"/>
        </w:rPr>
        <w:t>σ</w:t>
      </w:r>
      <w:r w:rsidRPr="005B2F1D">
        <w:rPr>
          <w:rFonts w:asciiTheme="majorHAnsi" w:hAnsiTheme="majorHAnsi"/>
          <w:sz w:val="24"/>
          <w:szCs w:val="24"/>
        </w:rPr>
        <w:t>τις ιστοσελίδες τους:</w:t>
      </w:r>
    </w:p>
    <w:p w:rsidR="006F283C" w:rsidRPr="005B2F1D" w:rsidRDefault="004A02F0" w:rsidP="006F283C">
      <w:pPr>
        <w:pStyle w:val="ListParagraph"/>
        <w:numPr>
          <w:ilvl w:val="0"/>
          <w:numId w:val="20"/>
        </w:numPr>
        <w:autoSpaceDE w:val="0"/>
        <w:autoSpaceDN w:val="0"/>
        <w:adjustRightInd w:val="0"/>
        <w:spacing w:after="0" w:line="240" w:lineRule="auto"/>
        <w:jc w:val="both"/>
        <w:rPr>
          <w:rFonts w:asciiTheme="majorHAnsi" w:hAnsiTheme="majorHAnsi"/>
          <w:sz w:val="24"/>
          <w:szCs w:val="24"/>
          <w:lang w:val="sv-SE"/>
        </w:rPr>
      </w:pPr>
      <w:r w:rsidRPr="005B2F1D">
        <w:rPr>
          <w:rFonts w:asciiTheme="majorHAnsi" w:hAnsiTheme="majorHAnsi"/>
          <w:sz w:val="24"/>
          <w:szCs w:val="24"/>
          <w:lang w:val="sv-SE"/>
        </w:rPr>
        <w:t xml:space="preserve">Svenska Massan </w:t>
      </w:r>
      <w:hyperlink r:id="rId71" w:history="1">
        <w:r w:rsidR="006F283C" w:rsidRPr="005B2F1D">
          <w:rPr>
            <w:rStyle w:val="Hyperlink"/>
            <w:rFonts w:asciiTheme="majorHAnsi" w:hAnsiTheme="majorHAnsi"/>
            <w:sz w:val="24"/>
            <w:szCs w:val="24"/>
            <w:lang w:val="sv-SE"/>
          </w:rPr>
          <w:t>www.svenskamassan.se</w:t>
        </w:r>
      </w:hyperlink>
    </w:p>
    <w:p w:rsidR="006F283C" w:rsidRPr="005B2F1D" w:rsidRDefault="004A02F0" w:rsidP="006F283C">
      <w:pPr>
        <w:pStyle w:val="ListParagraph"/>
        <w:numPr>
          <w:ilvl w:val="0"/>
          <w:numId w:val="20"/>
        </w:numPr>
        <w:autoSpaceDE w:val="0"/>
        <w:autoSpaceDN w:val="0"/>
        <w:adjustRightInd w:val="0"/>
        <w:spacing w:after="0" w:line="240" w:lineRule="auto"/>
        <w:jc w:val="both"/>
        <w:rPr>
          <w:rFonts w:asciiTheme="majorHAnsi" w:hAnsiTheme="majorHAnsi"/>
          <w:sz w:val="24"/>
          <w:szCs w:val="24"/>
          <w:lang w:val="sv-SE"/>
        </w:rPr>
      </w:pPr>
      <w:r w:rsidRPr="005B2F1D">
        <w:rPr>
          <w:rFonts w:asciiTheme="majorHAnsi" w:hAnsiTheme="majorHAnsi"/>
          <w:sz w:val="24"/>
          <w:szCs w:val="24"/>
          <w:lang w:val="sv-SE"/>
        </w:rPr>
        <w:t xml:space="preserve">Stockholmsmassan </w:t>
      </w:r>
      <w:hyperlink r:id="rId72" w:history="1">
        <w:r w:rsidR="006F283C" w:rsidRPr="005B2F1D">
          <w:rPr>
            <w:rStyle w:val="Hyperlink"/>
            <w:rFonts w:asciiTheme="majorHAnsi" w:hAnsiTheme="majorHAnsi"/>
            <w:sz w:val="24"/>
            <w:szCs w:val="24"/>
            <w:lang w:val="sv-SE"/>
          </w:rPr>
          <w:t>www.stockholmsmassan.se</w:t>
        </w:r>
      </w:hyperlink>
    </w:p>
    <w:p w:rsidR="006F283C" w:rsidRPr="005B2F1D" w:rsidRDefault="004A02F0" w:rsidP="006F283C">
      <w:pPr>
        <w:pStyle w:val="ListParagraph"/>
        <w:numPr>
          <w:ilvl w:val="0"/>
          <w:numId w:val="20"/>
        </w:numPr>
        <w:autoSpaceDE w:val="0"/>
        <w:autoSpaceDN w:val="0"/>
        <w:adjustRightInd w:val="0"/>
        <w:spacing w:after="0" w:line="240" w:lineRule="auto"/>
        <w:jc w:val="both"/>
        <w:rPr>
          <w:rFonts w:asciiTheme="majorHAnsi" w:hAnsiTheme="majorHAnsi"/>
          <w:sz w:val="24"/>
          <w:szCs w:val="24"/>
          <w:lang w:val="sv-SE"/>
        </w:rPr>
      </w:pPr>
      <w:proofErr w:type="spellStart"/>
      <w:r w:rsidRPr="005B2F1D">
        <w:rPr>
          <w:rFonts w:asciiTheme="majorHAnsi" w:hAnsiTheme="majorHAnsi"/>
          <w:sz w:val="24"/>
          <w:szCs w:val="24"/>
          <w:lang w:val="sv-SE"/>
        </w:rPr>
        <w:t>Elmiamassan</w:t>
      </w:r>
      <w:proofErr w:type="spellEnd"/>
      <w:r w:rsidRPr="005B2F1D">
        <w:rPr>
          <w:rFonts w:asciiTheme="majorHAnsi" w:hAnsiTheme="majorHAnsi"/>
          <w:sz w:val="24"/>
          <w:szCs w:val="24"/>
          <w:lang w:val="sv-SE"/>
        </w:rPr>
        <w:t xml:space="preserve">: </w:t>
      </w:r>
      <w:hyperlink r:id="rId73" w:history="1">
        <w:r w:rsidR="006F283C" w:rsidRPr="005B2F1D">
          <w:rPr>
            <w:rStyle w:val="Hyperlink"/>
            <w:rFonts w:asciiTheme="majorHAnsi" w:hAnsiTheme="majorHAnsi"/>
            <w:sz w:val="24"/>
            <w:szCs w:val="24"/>
            <w:lang w:val="sv-SE"/>
          </w:rPr>
          <w:t>www.elmia.se</w:t>
        </w:r>
      </w:hyperlink>
    </w:p>
    <w:p w:rsidR="004A02F0" w:rsidRPr="005B2F1D" w:rsidRDefault="004A02F0" w:rsidP="006F283C">
      <w:pPr>
        <w:pStyle w:val="ListParagraph"/>
        <w:numPr>
          <w:ilvl w:val="0"/>
          <w:numId w:val="20"/>
        </w:numPr>
        <w:autoSpaceDE w:val="0"/>
        <w:autoSpaceDN w:val="0"/>
        <w:adjustRightInd w:val="0"/>
        <w:spacing w:after="0" w:line="240" w:lineRule="auto"/>
        <w:jc w:val="both"/>
        <w:rPr>
          <w:rFonts w:asciiTheme="majorHAnsi" w:hAnsiTheme="majorHAnsi"/>
          <w:sz w:val="24"/>
          <w:szCs w:val="24"/>
          <w:lang w:val="sv-SE"/>
        </w:rPr>
      </w:pPr>
      <w:proofErr w:type="spellStart"/>
      <w:r w:rsidRPr="005B2F1D">
        <w:rPr>
          <w:rFonts w:asciiTheme="majorHAnsi" w:hAnsiTheme="majorHAnsi"/>
          <w:sz w:val="24"/>
          <w:szCs w:val="24"/>
          <w:lang w:val="sv-SE"/>
        </w:rPr>
        <w:t>Kistamassan</w:t>
      </w:r>
      <w:proofErr w:type="spellEnd"/>
      <w:r w:rsidRPr="005B2F1D">
        <w:rPr>
          <w:rFonts w:asciiTheme="majorHAnsi" w:hAnsiTheme="majorHAnsi"/>
          <w:sz w:val="24"/>
          <w:szCs w:val="24"/>
          <w:lang w:val="sv-SE"/>
        </w:rPr>
        <w:t xml:space="preserve">: </w:t>
      </w:r>
      <w:hyperlink r:id="rId74" w:history="1">
        <w:r w:rsidR="00776657" w:rsidRPr="005B2F1D">
          <w:rPr>
            <w:rStyle w:val="Hyperlink"/>
            <w:rFonts w:asciiTheme="majorHAnsi" w:hAnsiTheme="majorHAnsi"/>
            <w:sz w:val="24"/>
            <w:szCs w:val="24"/>
            <w:lang w:val="sv-SE"/>
          </w:rPr>
          <w:t>www.kistamassan.se</w:t>
        </w:r>
      </w:hyperlink>
    </w:p>
    <w:p w:rsidR="00E675AE" w:rsidRPr="005B2F1D" w:rsidRDefault="00E675AE" w:rsidP="00E675AE">
      <w:pPr>
        <w:pStyle w:val="ListParagraph"/>
        <w:autoSpaceDE w:val="0"/>
        <w:autoSpaceDN w:val="0"/>
        <w:adjustRightInd w:val="0"/>
        <w:spacing w:after="0" w:line="240" w:lineRule="auto"/>
        <w:jc w:val="both"/>
        <w:rPr>
          <w:rFonts w:asciiTheme="majorHAnsi" w:hAnsiTheme="majorHAnsi"/>
          <w:sz w:val="24"/>
          <w:szCs w:val="24"/>
          <w:lang w:val="sv-SE"/>
        </w:rPr>
      </w:pPr>
    </w:p>
    <w:p w:rsidR="002E6031" w:rsidRPr="005B2F1D" w:rsidRDefault="002E6031" w:rsidP="000F3A94">
      <w:pPr>
        <w:pStyle w:val="Heading2"/>
        <w:numPr>
          <w:ilvl w:val="1"/>
          <w:numId w:val="8"/>
        </w:numPr>
        <w:rPr>
          <w:sz w:val="24"/>
          <w:szCs w:val="24"/>
        </w:rPr>
      </w:pPr>
      <w:bookmarkStart w:id="41" w:name="_Toc528317172"/>
      <w:r w:rsidRPr="005B2F1D">
        <w:rPr>
          <w:sz w:val="24"/>
          <w:szCs w:val="24"/>
        </w:rPr>
        <w:t>Πρακτικές οδηγίες (για έλεγχο αξιοπιστίας εταιριών, διαπραγματεύσεις, επιχειρηματικές συναντήσεις)</w:t>
      </w:r>
      <w:bookmarkEnd w:id="41"/>
    </w:p>
    <w:p w:rsidR="0022020A" w:rsidRPr="005B2F1D" w:rsidRDefault="0022020A" w:rsidP="0022020A">
      <w:pPr>
        <w:pStyle w:val="Heading2"/>
        <w:numPr>
          <w:ilvl w:val="2"/>
          <w:numId w:val="8"/>
        </w:numPr>
        <w:rPr>
          <w:sz w:val="24"/>
          <w:szCs w:val="24"/>
        </w:rPr>
      </w:pPr>
      <w:bookmarkStart w:id="42" w:name="_Toc528317173"/>
      <w:r w:rsidRPr="005B2F1D">
        <w:rPr>
          <w:sz w:val="24"/>
          <w:szCs w:val="24"/>
        </w:rPr>
        <w:t>Έλεγχος Αξιοπιστίας</w:t>
      </w:r>
      <w:bookmarkEnd w:id="42"/>
      <w:r w:rsidRPr="005B2F1D">
        <w:rPr>
          <w:sz w:val="24"/>
          <w:szCs w:val="24"/>
        </w:rPr>
        <w:t xml:space="preserve"> </w:t>
      </w:r>
    </w:p>
    <w:p w:rsidR="0022020A" w:rsidRPr="005B2F1D" w:rsidRDefault="00E8608E" w:rsidP="00E8608E">
      <w:pPr>
        <w:jc w:val="both"/>
        <w:rPr>
          <w:rFonts w:asciiTheme="majorHAnsi" w:hAnsiTheme="majorHAnsi"/>
          <w:sz w:val="24"/>
          <w:szCs w:val="24"/>
        </w:rPr>
      </w:pPr>
      <w:r w:rsidRPr="005B2F1D">
        <w:rPr>
          <w:rFonts w:asciiTheme="majorHAnsi" w:hAnsiTheme="majorHAnsi"/>
          <w:sz w:val="24"/>
          <w:szCs w:val="24"/>
        </w:rPr>
        <w:t>Σε περίπτωση που πρόκειται για εταιρεία που δεν είναι ευρέως αναγνωρίσιμη, είναι καλό να γνωρίζει κανείς ότι κ</w:t>
      </w:r>
      <w:r w:rsidR="0022020A" w:rsidRPr="005B2F1D">
        <w:rPr>
          <w:rFonts w:asciiTheme="majorHAnsi" w:hAnsiTheme="majorHAnsi"/>
          <w:sz w:val="24"/>
          <w:szCs w:val="24"/>
        </w:rPr>
        <w:t>άθε εταιρεία</w:t>
      </w:r>
      <w:r w:rsidRPr="005B2F1D">
        <w:rPr>
          <w:rFonts w:asciiTheme="majorHAnsi" w:hAnsiTheme="majorHAnsi"/>
          <w:sz w:val="24"/>
          <w:szCs w:val="24"/>
        </w:rPr>
        <w:t xml:space="preserve"> που έχει συσταθεί νόμιμα στη Σουηδία, </w:t>
      </w:r>
      <w:proofErr w:type="spellStart"/>
      <w:r w:rsidR="0022020A" w:rsidRPr="005B2F1D">
        <w:rPr>
          <w:rFonts w:asciiTheme="majorHAnsi" w:hAnsiTheme="majorHAnsi"/>
          <w:sz w:val="24"/>
          <w:szCs w:val="24"/>
        </w:rPr>
        <w:t>εχει</w:t>
      </w:r>
      <w:proofErr w:type="spellEnd"/>
      <w:r w:rsidR="0022020A" w:rsidRPr="005B2F1D">
        <w:rPr>
          <w:rFonts w:asciiTheme="majorHAnsi" w:hAnsiTheme="majorHAnsi"/>
          <w:sz w:val="24"/>
          <w:szCs w:val="24"/>
        </w:rPr>
        <w:t xml:space="preserve"> έναν μοναδικό αριθμό με τον οποίο </w:t>
      </w:r>
      <w:proofErr w:type="spellStart"/>
      <w:r w:rsidR="0022020A" w:rsidRPr="005B2F1D">
        <w:rPr>
          <w:rFonts w:asciiTheme="majorHAnsi" w:hAnsiTheme="majorHAnsi"/>
          <w:sz w:val="24"/>
          <w:szCs w:val="24"/>
        </w:rPr>
        <w:t>ταυτοποιείται</w:t>
      </w:r>
      <w:proofErr w:type="spellEnd"/>
      <w:r w:rsidR="0022020A" w:rsidRPr="005B2F1D">
        <w:rPr>
          <w:rFonts w:asciiTheme="majorHAnsi" w:hAnsiTheme="majorHAnsi"/>
          <w:sz w:val="24"/>
          <w:szCs w:val="24"/>
        </w:rPr>
        <w:t xml:space="preserve"> από την αρμόδια φορολογική υπηρεσ</w:t>
      </w:r>
      <w:r w:rsidRPr="005B2F1D">
        <w:rPr>
          <w:rFonts w:asciiTheme="majorHAnsi" w:hAnsiTheme="majorHAnsi"/>
          <w:sz w:val="24"/>
          <w:szCs w:val="24"/>
        </w:rPr>
        <w:t>ία (</w:t>
      </w:r>
      <w:hyperlink r:id="rId75" w:history="1">
        <w:r w:rsidRPr="005B2F1D">
          <w:rPr>
            <w:rStyle w:val="Hyperlink"/>
            <w:rFonts w:asciiTheme="majorHAnsi" w:hAnsiTheme="majorHAnsi"/>
            <w:sz w:val="24"/>
            <w:szCs w:val="24"/>
          </w:rPr>
          <w:t>https://www.skatteverket.se</w:t>
        </w:r>
      </w:hyperlink>
      <w:r w:rsidRPr="005B2F1D">
        <w:rPr>
          <w:rFonts w:asciiTheme="majorHAnsi" w:hAnsiTheme="majorHAnsi"/>
          <w:sz w:val="24"/>
          <w:szCs w:val="24"/>
        </w:rPr>
        <w:t xml:space="preserve">). </w:t>
      </w:r>
    </w:p>
    <w:p w:rsidR="0022020A" w:rsidRPr="005B2F1D" w:rsidRDefault="0022020A" w:rsidP="0022020A">
      <w:pPr>
        <w:pStyle w:val="Heading2"/>
        <w:numPr>
          <w:ilvl w:val="2"/>
          <w:numId w:val="8"/>
        </w:numPr>
        <w:rPr>
          <w:sz w:val="24"/>
          <w:szCs w:val="24"/>
        </w:rPr>
      </w:pPr>
      <w:bookmarkStart w:id="43" w:name="_Toc528317174"/>
      <w:r w:rsidRPr="005B2F1D">
        <w:rPr>
          <w:sz w:val="24"/>
          <w:szCs w:val="24"/>
        </w:rPr>
        <w:t>Επιχειρηματικές Συναντήσεις- Διαπραγματεύσεις</w:t>
      </w:r>
      <w:bookmarkEnd w:id="43"/>
      <w:r w:rsidRPr="005B2F1D">
        <w:rPr>
          <w:sz w:val="24"/>
          <w:szCs w:val="24"/>
        </w:rPr>
        <w:t xml:space="preserve"> </w:t>
      </w:r>
    </w:p>
    <w:p w:rsidR="00E8608E" w:rsidRPr="005B2F1D" w:rsidRDefault="000E0C5E" w:rsidP="007B1296">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Η Σουηδία διαθέτει ένα υψηλού επιπέδου μόρφωσης εργατικό δυναμικό το οποίο κατά κανόνα ομιλεί σε υψηλό επίπεδο την αγγλική </w:t>
      </w:r>
      <w:r w:rsidR="00E9108A" w:rsidRPr="005B2F1D">
        <w:rPr>
          <w:rFonts w:asciiTheme="majorHAnsi" w:eastAsia="SimSun" w:hAnsiTheme="majorHAnsi" w:cs="Cambria"/>
          <w:color w:val="000000"/>
          <w:sz w:val="24"/>
          <w:szCs w:val="24"/>
        </w:rPr>
        <w:t xml:space="preserve">γλώσσα. Κατά την επικοινωνία </w:t>
      </w:r>
      <w:r w:rsidRPr="005B2F1D">
        <w:rPr>
          <w:rFonts w:asciiTheme="majorHAnsi" w:eastAsia="SimSun" w:hAnsiTheme="majorHAnsi" w:cs="Cambria"/>
          <w:color w:val="000000"/>
          <w:sz w:val="24"/>
          <w:szCs w:val="24"/>
        </w:rPr>
        <w:t>είναι σκόπιμο να διατηρεί κανείς μία ευγενική συμπεριφορά. Κινήσεις και συμπεριφορές επίδειξης δύναμης, ι</w:t>
      </w:r>
      <w:r w:rsidR="005C4A2B" w:rsidRPr="005B2F1D">
        <w:rPr>
          <w:rFonts w:asciiTheme="majorHAnsi" w:eastAsia="SimSun" w:hAnsiTheme="majorHAnsi" w:cs="Cambria"/>
          <w:color w:val="000000"/>
          <w:sz w:val="24"/>
          <w:szCs w:val="24"/>
        </w:rPr>
        <w:t>εραρχίας ή συναισθηματισμοί δε</w:t>
      </w:r>
      <w:r w:rsidR="00E9108A" w:rsidRPr="005B2F1D">
        <w:rPr>
          <w:rFonts w:asciiTheme="majorHAnsi" w:eastAsia="SimSun" w:hAnsiTheme="majorHAnsi" w:cs="Cambria"/>
          <w:color w:val="000000"/>
          <w:sz w:val="24"/>
          <w:szCs w:val="24"/>
        </w:rPr>
        <w:t>ν</w:t>
      </w:r>
      <w:r w:rsidR="005C4A2B" w:rsidRPr="005B2F1D">
        <w:rPr>
          <w:rFonts w:asciiTheme="majorHAnsi" w:eastAsia="SimSun" w:hAnsiTheme="majorHAnsi" w:cs="Cambria"/>
          <w:color w:val="000000"/>
          <w:sz w:val="24"/>
          <w:szCs w:val="24"/>
        </w:rPr>
        <w:t xml:space="preserve"> </w:t>
      </w:r>
      <w:r w:rsidR="00E9108A" w:rsidRPr="005B2F1D">
        <w:rPr>
          <w:rFonts w:asciiTheme="majorHAnsi" w:eastAsia="SimSun" w:hAnsiTheme="majorHAnsi" w:cs="Cambria"/>
          <w:color w:val="000000"/>
          <w:sz w:val="24"/>
          <w:szCs w:val="24"/>
        </w:rPr>
        <w:t>ενδείκνυνται</w:t>
      </w:r>
      <w:r w:rsidRPr="005B2F1D">
        <w:rPr>
          <w:rFonts w:asciiTheme="majorHAnsi" w:eastAsia="SimSun" w:hAnsiTheme="majorHAnsi" w:cs="Cambria"/>
          <w:color w:val="000000"/>
          <w:sz w:val="24"/>
          <w:szCs w:val="24"/>
        </w:rPr>
        <w:t xml:space="preserve">. </w:t>
      </w:r>
    </w:p>
    <w:p w:rsidR="00E8608E" w:rsidRPr="005B2F1D" w:rsidRDefault="00E8608E"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895943" w:rsidRPr="005B2F1D" w:rsidRDefault="00E9108A" w:rsidP="007B1296">
      <w:pPr>
        <w:autoSpaceDE w:val="0"/>
        <w:autoSpaceDN w:val="0"/>
        <w:adjustRightInd w:val="0"/>
        <w:spacing w:after="0" w:line="240" w:lineRule="auto"/>
        <w:jc w:val="both"/>
        <w:rPr>
          <w:rFonts w:asciiTheme="majorHAnsi" w:hAnsiTheme="majorHAnsi"/>
          <w:sz w:val="24"/>
          <w:szCs w:val="24"/>
        </w:rPr>
      </w:pPr>
      <w:r w:rsidRPr="005B2F1D">
        <w:rPr>
          <w:rFonts w:asciiTheme="majorHAnsi" w:eastAsia="SimSun" w:hAnsiTheme="majorHAnsi" w:cs="Cambria"/>
          <w:color w:val="000000"/>
          <w:sz w:val="24"/>
          <w:szCs w:val="24"/>
        </w:rPr>
        <w:t>Ο</w:t>
      </w:r>
      <w:r w:rsidR="000E0C5E" w:rsidRPr="005B2F1D">
        <w:rPr>
          <w:rFonts w:asciiTheme="majorHAnsi" w:eastAsia="SimSun" w:hAnsiTheme="majorHAnsi" w:cs="Cambria"/>
          <w:color w:val="000000"/>
          <w:sz w:val="24"/>
          <w:szCs w:val="24"/>
        </w:rPr>
        <w:t xml:space="preserve"> προγραμματισμός και η τήρηση διαδικασιών, </w:t>
      </w:r>
      <w:r w:rsidRPr="005B2F1D">
        <w:rPr>
          <w:rFonts w:asciiTheme="majorHAnsi" w:eastAsia="SimSun" w:hAnsiTheme="majorHAnsi" w:cs="Cambria"/>
          <w:color w:val="000000"/>
          <w:sz w:val="24"/>
          <w:szCs w:val="24"/>
        </w:rPr>
        <w:t>εκτιμώνται</w:t>
      </w:r>
      <w:r w:rsidR="000E0C5E" w:rsidRPr="005B2F1D">
        <w:rPr>
          <w:rFonts w:asciiTheme="majorHAnsi" w:eastAsia="SimSun" w:hAnsiTheme="majorHAnsi" w:cs="Cambria"/>
          <w:color w:val="000000"/>
          <w:sz w:val="24"/>
          <w:szCs w:val="24"/>
        </w:rPr>
        <w:t xml:space="preserve"> στις επιχειρηματικές επικοινωνίες. </w:t>
      </w:r>
      <w:r w:rsidR="0022020A" w:rsidRPr="005B2F1D">
        <w:rPr>
          <w:rFonts w:asciiTheme="majorHAnsi" w:hAnsiTheme="majorHAnsi"/>
          <w:sz w:val="24"/>
          <w:szCs w:val="24"/>
        </w:rPr>
        <w:t xml:space="preserve">Η συνέπεια συμβολίζει το σεβασμό και την αποτελεσματικότητα στη Σουηδία. Η τήρηση του προγράμματος θα πρέπει να είναι σεβαστή από την αρχή μέχρι το τέλος μιας συνάντησης. </w:t>
      </w:r>
      <w:r w:rsidR="000E0C5E" w:rsidRPr="005B2F1D">
        <w:rPr>
          <w:rFonts w:asciiTheme="majorHAnsi" w:eastAsia="SimSun" w:hAnsiTheme="majorHAnsi" w:cs="Cambria"/>
          <w:color w:val="000000"/>
          <w:sz w:val="24"/>
          <w:szCs w:val="24"/>
        </w:rPr>
        <w:t xml:space="preserve">Είναι χρήσιμο να έρθει κανείς κατευθείαν στο θέμα, γιατί κάθε άλλο θεωρείται σπατάλη χρόνου. </w:t>
      </w:r>
      <w:r w:rsidRPr="005B2F1D">
        <w:rPr>
          <w:rFonts w:asciiTheme="majorHAnsi" w:eastAsia="SimSun" w:hAnsiTheme="majorHAnsi" w:cs="Cambria"/>
          <w:color w:val="000000"/>
          <w:sz w:val="24"/>
          <w:szCs w:val="24"/>
        </w:rPr>
        <w:t>Η</w:t>
      </w:r>
      <w:r w:rsidR="000E0C5E" w:rsidRPr="005B2F1D">
        <w:rPr>
          <w:rFonts w:asciiTheme="majorHAnsi" w:eastAsia="SimSun" w:hAnsiTheme="majorHAnsi" w:cs="Cambria"/>
          <w:color w:val="000000"/>
          <w:sz w:val="24"/>
          <w:szCs w:val="24"/>
        </w:rPr>
        <w:t xml:space="preserve"> </w:t>
      </w:r>
      <w:r w:rsidRPr="005B2F1D">
        <w:rPr>
          <w:rFonts w:asciiTheme="majorHAnsi" w:eastAsia="SimSun" w:hAnsiTheme="majorHAnsi" w:cs="Cambria"/>
          <w:color w:val="000000"/>
          <w:sz w:val="24"/>
          <w:szCs w:val="24"/>
        </w:rPr>
        <w:t>διάθεση του επιχειρηματικού</w:t>
      </w:r>
      <w:r w:rsidR="000E0C5E" w:rsidRPr="005B2F1D">
        <w:rPr>
          <w:rFonts w:asciiTheme="majorHAnsi" w:eastAsia="SimSun" w:hAnsiTheme="majorHAnsi" w:cs="Cambria"/>
          <w:color w:val="000000"/>
          <w:sz w:val="24"/>
          <w:szCs w:val="24"/>
        </w:rPr>
        <w:t xml:space="preserve"> χρόνου</w:t>
      </w:r>
      <w:r w:rsidRPr="005B2F1D">
        <w:rPr>
          <w:rFonts w:asciiTheme="majorHAnsi" w:eastAsia="SimSun" w:hAnsiTheme="majorHAnsi" w:cs="Cambria"/>
          <w:color w:val="000000"/>
          <w:sz w:val="24"/>
          <w:szCs w:val="24"/>
        </w:rPr>
        <w:t xml:space="preserve"> είναι σημαντική</w:t>
      </w:r>
      <w:r w:rsidR="000E0C5E" w:rsidRPr="005B2F1D">
        <w:rPr>
          <w:rFonts w:asciiTheme="majorHAnsi" w:eastAsia="SimSun" w:hAnsiTheme="majorHAnsi" w:cs="Cambria"/>
          <w:color w:val="000000"/>
          <w:sz w:val="24"/>
          <w:szCs w:val="24"/>
        </w:rPr>
        <w:t xml:space="preserve"> και δεν </w:t>
      </w:r>
      <w:r w:rsidRPr="005B2F1D">
        <w:rPr>
          <w:rFonts w:asciiTheme="majorHAnsi" w:eastAsia="SimSun" w:hAnsiTheme="majorHAnsi" w:cs="Cambria"/>
          <w:color w:val="000000"/>
          <w:sz w:val="24"/>
          <w:szCs w:val="24"/>
        </w:rPr>
        <w:t>θεωρείται σκόπιμο να γίνει</w:t>
      </w:r>
      <w:r w:rsidR="000E0C5E" w:rsidRPr="005B2F1D">
        <w:rPr>
          <w:rFonts w:asciiTheme="majorHAnsi" w:eastAsia="SimSun" w:hAnsiTheme="majorHAnsi" w:cs="Cambria"/>
          <w:color w:val="000000"/>
          <w:sz w:val="24"/>
          <w:szCs w:val="24"/>
        </w:rPr>
        <w:t xml:space="preserve"> μια συνάντηση εάν δεν υφίσταται σαφής αντικει</w:t>
      </w:r>
      <w:r w:rsidRPr="005B2F1D">
        <w:rPr>
          <w:rFonts w:asciiTheme="majorHAnsi" w:eastAsia="SimSun" w:hAnsiTheme="majorHAnsi" w:cs="Cambria"/>
          <w:color w:val="000000"/>
          <w:sz w:val="24"/>
          <w:szCs w:val="24"/>
        </w:rPr>
        <w:t>μενικός σκοπός και δεν αναμένεται</w:t>
      </w:r>
      <w:r w:rsidR="000E0C5E" w:rsidRPr="005B2F1D">
        <w:rPr>
          <w:rFonts w:asciiTheme="majorHAnsi" w:eastAsia="SimSun" w:hAnsiTheme="majorHAnsi" w:cs="Cambria"/>
          <w:color w:val="000000"/>
          <w:sz w:val="24"/>
          <w:szCs w:val="24"/>
        </w:rPr>
        <w:t xml:space="preserve"> κάποιο κέρδος από αυτή την επένδυση του χ</w:t>
      </w:r>
      <w:r w:rsidRPr="005B2F1D">
        <w:rPr>
          <w:rFonts w:asciiTheme="majorHAnsi" w:eastAsia="SimSun" w:hAnsiTheme="majorHAnsi" w:cs="Cambria"/>
          <w:color w:val="000000"/>
          <w:sz w:val="24"/>
          <w:szCs w:val="24"/>
        </w:rPr>
        <w:t>ρόνου</w:t>
      </w:r>
      <w:r w:rsidR="000E0C5E" w:rsidRPr="005B2F1D">
        <w:rPr>
          <w:rFonts w:asciiTheme="majorHAnsi" w:eastAsia="SimSun" w:hAnsiTheme="majorHAnsi" w:cs="Cambria"/>
          <w:color w:val="000000"/>
          <w:sz w:val="24"/>
          <w:szCs w:val="24"/>
        </w:rPr>
        <w:t>.</w:t>
      </w:r>
      <w:r w:rsidR="000E0C5E" w:rsidRPr="005B2F1D">
        <w:rPr>
          <w:rFonts w:asciiTheme="majorHAnsi" w:hAnsiTheme="majorHAnsi"/>
          <w:sz w:val="24"/>
          <w:szCs w:val="24"/>
        </w:rPr>
        <w:t xml:space="preserve"> </w:t>
      </w:r>
    </w:p>
    <w:p w:rsidR="00895943" w:rsidRPr="005B2F1D" w:rsidRDefault="00895943" w:rsidP="007B1296">
      <w:pPr>
        <w:autoSpaceDE w:val="0"/>
        <w:autoSpaceDN w:val="0"/>
        <w:adjustRightInd w:val="0"/>
        <w:spacing w:after="0" w:line="240" w:lineRule="auto"/>
        <w:jc w:val="both"/>
        <w:rPr>
          <w:rFonts w:asciiTheme="majorHAnsi" w:hAnsiTheme="majorHAnsi"/>
          <w:sz w:val="24"/>
          <w:szCs w:val="24"/>
        </w:rPr>
      </w:pPr>
    </w:p>
    <w:p w:rsidR="009B53C8" w:rsidRPr="005B2F1D" w:rsidRDefault="009B53C8" w:rsidP="009B53C8">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rPr>
        <w:t xml:space="preserve">Οι Σουηδοί αρέσκονται στο να δημιουργούν σχέσεις σε ανεπίσημο επίπεδο. Ωστόσο, η ιδιωτική και η επιχειρηματική ζωή είναι αυστηρά διαχωρισμένες, έτσι ώστε αυτή η ανεπισημότητα δεν ισοδυναμεί με οικειότητα. Κατά την άσκηση επιχειρηματικής δραστηριότητας στη Σουηδία, μπορείτε να περιμένετε να αποκαλείτε ένα πρόσωπο με τι μικρό του όνομα. </w:t>
      </w:r>
    </w:p>
    <w:p w:rsidR="009B53C8" w:rsidRPr="005B2F1D" w:rsidRDefault="009B53C8" w:rsidP="007B1296">
      <w:pPr>
        <w:autoSpaceDE w:val="0"/>
        <w:autoSpaceDN w:val="0"/>
        <w:adjustRightInd w:val="0"/>
        <w:spacing w:after="0" w:line="240" w:lineRule="auto"/>
        <w:jc w:val="both"/>
        <w:rPr>
          <w:rFonts w:asciiTheme="majorHAnsi" w:hAnsiTheme="majorHAnsi"/>
          <w:sz w:val="24"/>
          <w:szCs w:val="24"/>
        </w:rPr>
      </w:pPr>
    </w:p>
    <w:p w:rsidR="005145E1" w:rsidRPr="005B2F1D" w:rsidRDefault="009B53C8" w:rsidP="007B1296">
      <w:pPr>
        <w:autoSpaceDE w:val="0"/>
        <w:autoSpaceDN w:val="0"/>
        <w:adjustRightInd w:val="0"/>
        <w:spacing w:after="0" w:line="240" w:lineRule="auto"/>
        <w:jc w:val="both"/>
        <w:rPr>
          <w:rFonts w:asciiTheme="majorHAnsi" w:hAnsiTheme="majorHAnsi"/>
          <w:sz w:val="24"/>
          <w:szCs w:val="24"/>
        </w:rPr>
      </w:pPr>
      <w:r w:rsidRPr="005B2F1D">
        <w:rPr>
          <w:rFonts w:asciiTheme="majorHAnsi" w:hAnsiTheme="majorHAnsi"/>
          <w:sz w:val="24"/>
          <w:szCs w:val="24"/>
          <w:lang w:val="sv-SE"/>
        </w:rPr>
        <w:t>H</w:t>
      </w:r>
      <w:r w:rsidR="0022020A" w:rsidRPr="005B2F1D">
        <w:rPr>
          <w:rFonts w:asciiTheme="majorHAnsi" w:hAnsiTheme="majorHAnsi"/>
          <w:sz w:val="24"/>
          <w:szCs w:val="24"/>
        </w:rPr>
        <w:t xml:space="preserve"> διαδικασία λήψης αποφάσεων στη Σουηδία</w:t>
      </w:r>
      <w:r w:rsidRPr="005B2F1D">
        <w:rPr>
          <w:rFonts w:asciiTheme="majorHAnsi" w:hAnsiTheme="majorHAnsi"/>
          <w:sz w:val="24"/>
          <w:szCs w:val="24"/>
        </w:rPr>
        <w:t xml:space="preserve"> είθισται</w:t>
      </w:r>
      <w:r w:rsidR="0022020A" w:rsidRPr="005B2F1D">
        <w:rPr>
          <w:rFonts w:asciiTheme="majorHAnsi" w:hAnsiTheme="majorHAnsi"/>
          <w:sz w:val="24"/>
          <w:szCs w:val="24"/>
        </w:rPr>
        <w:t xml:space="preserve"> </w:t>
      </w:r>
      <w:r w:rsidR="009A7829" w:rsidRPr="005B2F1D">
        <w:rPr>
          <w:rFonts w:asciiTheme="majorHAnsi" w:hAnsiTheme="majorHAnsi"/>
          <w:sz w:val="24"/>
          <w:szCs w:val="24"/>
        </w:rPr>
        <w:t xml:space="preserve">να </w:t>
      </w:r>
      <w:r w:rsidR="0022020A" w:rsidRPr="005B2F1D">
        <w:rPr>
          <w:rFonts w:asciiTheme="majorHAnsi" w:hAnsiTheme="majorHAnsi"/>
          <w:sz w:val="24"/>
          <w:szCs w:val="24"/>
        </w:rPr>
        <w:t xml:space="preserve">βασίζεται στην </w:t>
      </w:r>
      <w:r w:rsidRPr="005B2F1D">
        <w:rPr>
          <w:rFonts w:asciiTheme="majorHAnsi" w:hAnsiTheme="majorHAnsi"/>
          <w:sz w:val="24"/>
          <w:szCs w:val="24"/>
        </w:rPr>
        <w:t>συναίνεση</w:t>
      </w:r>
      <w:r w:rsidR="0022020A" w:rsidRPr="005B2F1D">
        <w:rPr>
          <w:rFonts w:asciiTheme="majorHAnsi" w:hAnsiTheme="majorHAnsi"/>
          <w:sz w:val="24"/>
          <w:szCs w:val="24"/>
        </w:rPr>
        <w:t xml:space="preserve"> όλων των εμπλεκομένων και εν συνεχεία στην εφαρμογή προσεκτικών </w:t>
      </w:r>
      <w:r w:rsidR="007C7091" w:rsidRPr="005B2F1D">
        <w:rPr>
          <w:rFonts w:asciiTheme="majorHAnsi" w:hAnsiTheme="majorHAnsi"/>
          <w:sz w:val="24"/>
          <w:szCs w:val="24"/>
        </w:rPr>
        <w:t xml:space="preserve">βημάτων </w:t>
      </w:r>
      <w:r w:rsidR="0022020A" w:rsidRPr="005B2F1D">
        <w:rPr>
          <w:rFonts w:asciiTheme="majorHAnsi" w:hAnsiTheme="majorHAnsi"/>
          <w:sz w:val="24"/>
          <w:szCs w:val="24"/>
        </w:rPr>
        <w:t xml:space="preserve">χωρίς απότομες αλλαγές. Αυτό μπορεί να έχει ως αποτέλεσμα να παρουσιασθούν αρχικά μεγάλες </w:t>
      </w:r>
      <w:r w:rsidR="0022020A" w:rsidRPr="005B2F1D">
        <w:rPr>
          <w:rFonts w:asciiTheme="majorHAnsi" w:hAnsiTheme="majorHAnsi"/>
          <w:sz w:val="24"/>
          <w:szCs w:val="24"/>
        </w:rPr>
        <w:lastRenderedPageBreak/>
        <w:t>καθυστερήσεις και δαπάνες προετοιμασίας σε σχέση με άλλες ευρωπαϊκές ή αμερικανικές συνεργασίες (</w:t>
      </w:r>
      <w:proofErr w:type="spellStart"/>
      <w:r w:rsidR="0022020A" w:rsidRPr="005B2F1D">
        <w:rPr>
          <w:rFonts w:asciiTheme="majorHAnsi" w:hAnsiTheme="majorHAnsi"/>
          <w:sz w:val="24"/>
          <w:szCs w:val="24"/>
        </w:rPr>
        <w:t>longer</w:t>
      </w:r>
      <w:proofErr w:type="spellEnd"/>
      <w:r w:rsidR="0022020A" w:rsidRPr="005B2F1D">
        <w:rPr>
          <w:rFonts w:asciiTheme="majorHAnsi" w:hAnsiTheme="majorHAnsi"/>
          <w:sz w:val="24"/>
          <w:szCs w:val="24"/>
        </w:rPr>
        <w:t xml:space="preserve"> </w:t>
      </w:r>
      <w:proofErr w:type="spellStart"/>
      <w:r w:rsidR="0022020A" w:rsidRPr="005B2F1D">
        <w:rPr>
          <w:rFonts w:asciiTheme="majorHAnsi" w:hAnsiTheme="majorHAnsi"/>
          <w:sz w:val="24"/>
          <w:szCs w:val="24"/>
        </w:rPr>
        <w:t>up</w:t>
      </w:r>
      <w:proofErr w:type="spellEnd"/>
      <w:r w:rsidR="0022020A" w:rsidRPr="005B2F1D">
        <w:rPr>
          <w:rFonts w:asciiTheme="majorHAnsi" w:hAnsiTheme="majorHAnsi"/>
          <w:sz w:val="24"/>
          <w:szCs w:val="24"/>
        </w:rPr>
        <w:t>-</w:t>
      </w:r>
      <w:proofErr w:type="spellStart"/>
      <w:r w:rsidR="0022020A" w:rsidRPr="005B2F1D">
        <w:rPr>
          <w:rFonts w:asciiTheme="majorHAnsi" w:hAnsiTheme="majorHAnsi"/>
          <w:sz w:val="24"/>
          <w:szCs w:val="24"/>
        </w:rPr>
        <w:t>front</w:t>
      </w:r>
      <w:proofErr w:type="spellEnd"/>
      <w:r w:rsidR="0022020A" w:rsidRPr="005B2F1D">
        <w:rPr>
          <w:rFonts w:asciiTheme="majorHAnsi" w:hAnsiTheme="majorHAnsi"/>
          <w:sz w:val="24"/>
          <w:szCs w:val="24"/>
        </w:rPr>
        <w:t xml:space="preserve"> </w:t>
      </w:r>
      <w:proofErr w:type="spellStart"/>
      <w:r w:rsidR="0022020A" w:rsidRPr="005B2F1D">
        <w:rPr>
          <w:rFonts w:asciiTheme="majorHAnsi" w:hAnsiTheme="majorHAnsi"/>
          <w:sz w:val="24"/>
          <w:szCs w:val="24"/>
        </w:rPr>
        <w:t>sales</w:t>
      </w:r>
      <w:proofErr w:type="spellEnd"/>
      <w:r w:rsidR="0022020A" w:rsidRPr="005B2F1D">
        <w:rPr>
          <w:rFonts w:asciiTheme="majorHAnsi" w:hAnsiTheme="majorHAnsi"/>
          <w:sz w:val="24"/>
          <w:szCs w:val="24"/>
        </w:rPr>
        <w:t xml:space="preserve"> </w:t>
      </w:r>
      <w:proofErr w:type="spellStart"/>
      <w:r w:rsidR="0022020A" w:rsidRPr="005B2F1D">
        <w:rPr>
          <w:rFonts w:asciiTheme="majorHAnsi" w:hAnsiTheme="majorHAnsi"/>
          <w:sz w:val="24"/>
          <w:szCs w:val="24"/>
        </w:rPr>
        <w:t>cycle</w:t>
      </w:r>
      <w:proofErr w:type="spellEnd"/>
      <w:r w:rsidR="0022020A" w:rsidRPr="005B2F1D">
        <w:rPr>
          <w:rFonts w:asciiTheme="majorHAnsi" w:hAnsiTheme="majorHAnsi"/>
          <w:sz w:val="24"/>
          <w:szCs w:val="24"/>
        </w:rPr>
        <w:t>).</w:t>
      </w:r>
    </w:p>
    <w:p w:rsidR="0022020A" w:rsidRPr="005B2F1D" w:rsidRDefault="0022020A" w:rsidP="007B1296">
      <w:pPr>
        <w:autoSpaceDE w:val="0"/>
        <w:autoSpaceDN w:val="0"/>
        <w:adjustRightInd w:val="0"/>
        <w:spacing w:after="0" w:line="240" w:lineRule="auto"/>
        <w:jc w:val="both"/>
        <w:rPr>
          <w:rFonts w:asciiTheme="majorHAnsi" w:hAnsiTheme="majorHAnsi"/>
          <w:sz w:val="24"/>
          <w:szCs w:val="24"/>
        </w:rPr>
      </w:pPr>
    </w:p>
    <w:p w:rsidR="0022020A" w:rsidRPr="005B2F1D" w:rsidRDefault="0022020A" w:rsidP="0022020A">
      <w:pPr>
        <w:spacing w:after="0" w:line="240" w:lineRule="auto"/>
        <w:jc w:val="both"/>
        <w:rPr>
          <w:rFonts w:asciiTheme="majorHAnsi" w:hAnsiTheme="majorHAnsi"/>
          <w:sz w:val="24"/>
          <w:szCs w:val="24"/>
        </w:rPr>
      </w:pPr>
      <w:r w:rsidRPr="005B2F1D">
        <w:rPr>
          <w:rFonts w:asciiTheme="majorHAnsi" w:hAnsiTheme="majorHAnsi"/>
          <w:sz w:val="24"/>
          <w:szCs w:val="24"/>
        </w:rPr>
        <w:t>Η στρατηγική εισόδου στην αγορά ποικίλλει ανά προϊόν και τομέα. Εμπορικοί αντιπρόσωποι (</w:t>
      </w:r>
      <w:proofErr w:type="spellStart"/>
      <w:r w:rsidRPr="005B2F1D">
        <w:rPr>
          <w:rFonts w:asciiTheme="majorHAnsi" w:hAnsiTheme="majorHAnsi"/>
          <w:sz w:val="24"/>
          <w:szCs w:val="24"/>
        </w:rPr>
        <w:t>agents</w:t>
      </w:r>
      <w:proofErr w:type="spellEnd"/>
      <w:r w:rsidRPr="005B2F1D">
        <w:rPr>
          <w:rFonts w:asciiTheme="majorHAnsi" w:hAnsiTheme="majorHAnsi"/>
          <w:sz w:val="24"/>
          <w:szCs w:val="24"/>
        </w:rPr>
        <w:t>) και αποκλειστικοί διανομείς (</w:t>
      </w:r>
      <w:proofErr w:type="spellStart"/>
      <w:r w:rsidRPr="005B2F1D">
        <w:rPr>
          <w:rFonts w:asciiTheme="majorHAnsi" w:hAnsiTheme="majorHAnsi"/>
          <w:sz w:val="24"/>
          <w:szCs w:val="24"/>
        </w:rPr>
        <w:t>sole</w:t>
      </w:r>
      <w:proofErr w:type="spellEnd"/>
      <w:r w:rsidRPr="005B2F1D">
        <w:rPr>
          <w:rFonts w:asciiTheme="majorHAnsi" w:hAnsiTheme="majorHAnsi"/>
          <w:sz w:val="24"/>
          <w:szCs w:val="24"/>
        </w:rPr>
        <w:t xml:space="preserve"> </w:t>
      </w:r>
      <w:proofErr w:type="spellStart"/>
      <w:r w:rsidRPr="005B2F1D">
        <w:rPr>
          <w:rFonts w:asciiTheme="majorHAnsi" w:hAnsiTheme="majorHAnsi"/>
          <w:sz w:val="24"/>
          <w:szCs w:val="24"/>
        </w:rPr>
        <w:t>distributors</w:t>
      </w:r>
      <w:proofErr w:type="spellEnd"/>
      <w:r w:rsidRPr="005B2F1D">
        <w:rPr>
          <w:rFonts w:asciiTheme="majorHAnsi" w:hAnsiTheme="majorHAnsi"/>
          <w:sz w:val="24"/>
          <w:szCs w:val="24"/>
        </w:rPr>
        <w:t xml:space="preserve">) θα πρέπει να χρησιμοποιηθούν ευρέως στην αρχική φάση εισόδου στην αγορά.  H αρχική επίσκεψη του Έλληνα επιχειρηματία στη Σουηδία θεωρείται απαραίτητη, ή και του Σουηδού στην Ελλάδα. </w:t>
      </w:r>
    </w:p>
    <w:p w:rsidR="0022020A" w:rsidRPr="005B2F1D" w:rsidRDefault="0022020A" w:rsidP="0022020A">
      <w:pPr>
        <w:spacing w:after="0" w:line="240" w:lineRule="auto"/>
        <w:jc w:val="both"/>
        <w:rPr>
          <w:rFonts w:asciiTheme="majorHAnsi" w:hAnsiTheme="majorHAnsi"/>
          <w:sz w:val="24"/>
          <w:szCs w:val="24"/>
        </w:rPr>
      </w:pPr>
    </w:p>
    <w:p w:rsidR="005145E1" w:rsidRPr="005B2F1D" w:rsidRDefault="005145E1" w:rsidP="0022020A">
      <w:pPr>
        <w:spacing w:after="0" w:line="240" w:lineRule="auto"/>
        <w:jc w:val="both"/>
        <w:rPr>
          <w:rFonts w:asciiTheme="majorHAnsi" w:hAnsiTheme="majorHAnsi"/>
          <w:sz w:val="24"/>
          <w:szCs w:val="24"/>
        </w:rPr>
      </w:pPr>
      <w:r w:rsidRPr="005B2F1D">
        <w:rPr>
          <w:rFonts w:asciiTheme="majorHAnsi" w:hAnsiTheme="majorHAnsi"/>
          <w:sz w:val="24"/>
          <w:szCs w:val="24"/>
        </w:rPr>
        <w:t>Όσοι ενδιαφερόμενοι επιθυμούν να εξάγουν στη Σουηδία έχουν  να αντιμετωπίσουν δύο προβλήματα: αφενός την είσοδο και αφετέρου την παραμονή των προϊόντων του στην αγορά. Η στρατηγική πρέπει να έχει σχεδιασθεί μεθοδικά και εκ των προτέρων, ώστε να αποφευχθούν λάθη που μπορούν να περιορίσουν τις μελλοντικές δυνατότητες πωλήσεων στη σουηδική αγορά.</w:t>
      </w:r>
    </w:p>
    <w:p w:rsidR="0022020A" w:rsidRPr="005B2F1D" w:rsidRDefault="0022020A" w:rsidP="0022020A">
      <w:pPr>
        <w:spacing w:after="0" w:line="240" w:lineRule="auto"/>
        <w:jc w:val="both"/>
        <w:rPr>
          <w:rFonts w:asciiTheme="majorHAnsi" w:hAnsiTheme="majorHAnsi"/>
          <w:sz w:val="24"/>
          <w:szCs w:val="24"/>
        </w:rPr>
      </w:pPr>
    </w:p>
    <w:p w:rsidR="005145E1" w:rsidRPr="005B2F1D" w:rsidRDefault="005145E1" w:rsidP="0022020A">
      <w:pPr>
        <w:spacing w:after="0" w:line="240" w:lineRule="auto"/>
        <w:jc w:val="both"/>
        <w:rPr>
          <w:rFonts w:asciiTheme="majorHAnsi" w:hAnsiTheme="majorHAnsi"/>
          <w:sz w:val="24"/>
          <w:szCs w:val="24"/>
        </w:rPr>
      </w:pPr>
      <w:r w:rsidRPr="005B2F1D">
        <w:rPr>
          <w:rFonts w:asciiTheme="majorHAnsi" w:hAnsiTheme="majorHAnsi"/>
          <w:sz w:val="24"/>
          <w:szCs w:val="24"/>
        </w:rPr>
        <w:t>Η βέλτιστη λύση ποικίλλει κατά περίπτωση και η επιτυχία των πωλήσεων στη σουηδική αγορά δεν εξαρτάται μόνον από τις ενέργειες του συνεργαζόμενου εισαγωγέα ή αντιπροσώπου. Ο εξαγωγέας οφείλει να είναι σε στενή επαφή με τον εισαγωγέα ή τον αντιπρόσωπό του στη Σουηδία και να συμμετέχει ενεργά στις δραστηριότητες εμπορικής προβολής, μάρκετινγκ και πιθανής τροποποίησης ή βελτίωσης του προϊόντος ανάλογα με τις εκάστοτε απαιτήσεις της αγοράς.</w:t>
      </w:r>
    </w:p>
    <w:p w:rsidR="00D6392A" w:rsidRPr="005B2F1D" w:rsidRDefault="00D6392A" w:rsidP="007B1296">
      <w:pPr>
        <w:autoSpaceDE w:val="0"/>
        <w:autoSpaceDN w:val="0"/>
        <w:adjustRightInd w:val="0"/>
        <w:spacing w:after="0" w:line="240" w:lineRule="auto"/>
        <w:jc w:val="both"/>
        <w:rPr>
          <w:rFonts w:asciiTheme="majorHAnsi" w:hAnsiTheme="majorHAnsi"/>
          <w:sz w:val="24"/>
          <w:szCs w:val="24"/>
        </w:rPr>
      </w:pPr>
    </w:p>
    <w:p w:rsidR="00C50E73" w:rsidRPr="005B2F1D" w:rsidRDefault="002E6031" w:rsidP="009A7829">
      <w:pPr>
        <w:pStyle w:val="Heading1"/>
        <w:numPr>
          <w:ilvl w:val="0"/>
          <w:numId w:val="8"/>
        </w:numPr>
        <w:spacing w:before="0" w:line="240" w:lineRule="auto"/>
        <w:rPr>
          <w:sz w:val="24"/>
          <w:szCs w:val="24"/>
        </w:rPr>
      </w:pPr>
      <w:bookmarkStart w:id="44" w:name="_Toc528317175"/>
      <w:r w:rsidRPr="005B2F1D">
        <w:rPr>
          <w:sz w:val="24"/>
          <w:szCs w:val="24"/>
        </w:rPr>
        <w:t>Καταναλωτικά πρότυπα (χαρακτηριστικά νοικοκυριών, συνήθειες, τάσεις – προτιμήσεις, βαθμός επέκτασης e-</w:t>
      </w:r>
      <w:proofErr w:type="spellStart"/>
      <w:r w:rsidRPr="005B2F1D">
        <w:rPr>
          <w:sz w:val="24"/>
          <w:szCs w:val="24"/>
        </w:rPr>
        <w:t>commerce)</w:t>
      </w:r>
      <w:bookmarkEnd w:id="44"/>
      <w:proofErr w:type="spellEnd"/>
    </w:p>
    <w:p w:rsidR="00C50E73" w:rsidRPr="005B2F1D" w:rsidRDefault="00C50E73" w:rsidP="00C50E73">
      <w:pPr>
        <w:pStyle w:val="Heading2"/>
        <w:numPr>
          <w:ilvl w:val="2"/>
          <w:numId w:val="8"/>
        </w:numPr>
        <w:rPr>
          <w:sz w:val="24"/>
          <w:szCs w:val="24"/>
        </w:rPr>
      </w:pPr>
      <w:bookmarkStart w:id="45" w:name="_Toc528317176"/>
      <w:r w:rsidRPr="005B2F1D">
        <w:rPr>
          <w:sz w:val="24"/>
          <w:szCs w:val="24"/>
        </w:rPr>
        <w:t>Χαρακτηριστικά- Συνήθειες- Προτιμήσεις</w:t>
      </w:r>
      <w:bookmarkEnd w:id="45"/>
      <w:r w:rsidRPr="005B2F1D">
        <w:rPr>
          <w:sz w:val="24"/>
          <w:szCs w:val="24"/>
        </w:rPr>
        <w:t xml:space="preserve"> </w:t>
      </w:r>
    </w:p>
    <w:p w:rsidR="008C17E2" w:rsidRPr="005B2F1D" w:rsidRDefault="00B842F3"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τιμή </w:t>
      </w:r>
      <w:r w:rsidR="008C17E2" w:rsidRPr="005B2F1D">
        <w:rPr>
          <w:rFonts w:asciiTheme="majorHAnsi" w:hAnsiTheme="majorHAnsi" w:cstheme="minorHAnsi"/>
          <w:sz w:val="24"/>
          <w:szCs w:val="24"/>
        </w:rPr>
        <w:t xml:space="preserve">και η σχέση ποιότητας-τιμής </w:t>
      </w:r>
      <w:r w:rsidRPr="005B2F1D">
        <w:rPr>
          <w:rFonts w:asciiTheme="majorHAnsi" w:hAnsiTheme="majorHAnsi" w:cstheme="minorHAnsi"/>
          <w:sz w:val="24"/>
          <w:szCs w:val="24"/>
        </w:rPr>
        <w:t>είναι ο πρωταρχικός καθοριστικός παράγοντας για τους σουηδούς καταναλωτές και η δεύτερη βασική μέριμνα είναι η ποιότητα. Η έρευνα πριν από την αγορά είναι μια σημαντική διαδικασία γι '</w:t>
      </w:r>
      <w:r w:rsidR="00593AD9" w:rsidRPr="005B2F1D">
        <w:rPr>
          <w:rFonts w:asciiTheme="majorHAnsi" w:hAnsiTheme="majorHAnsi" w:cstheme="minorHAnsi"/>
          <w:sz w:val="24"/>
          <w:szCs w:val="24"/>
        </w:rPr>
        <w:t>αυτούς,</w:t>
      </w:r>
      <w:r w:rsidRPr="005B2F1D">
        <w:rPr>
          <w:rFonts w:asciiTheme="majorHAnsi" w:hAnsiTheme="majorHAnsi" w:cstheme="minorHAnsi"/>
          <w:sz w:val="24"/>
          <w:szCs w:val="24"/>
        </w:rPr>
        <w:t xml:space="preserve"> ειδικά όσον αφορά την ανθεκτικότητα του προϊόντος. Ένα μεγάλο μέρος του πληθυσμού είναι συνδεδεμένο στο διαδίκτυο, το οποίο χρησιμοποιείται συχνά για τη λήψη πληροφοριών</w:t>
      </w:r>
      <w:r w:rsidR="00593AD9" w:rsidRPr="005B2F1D">
        <w:rPr>
          <w:rFonts w:asciiTheme="majorHAnsi" w:hAnsiTheme="majorHAnsi" w:cstheme="minorHAnsi"/>
          <w:sz w:val="24"/>
          <w:szCs w:val="24"/>
        </w:rPr>
        <w:t>,</w:t>
      </w:r>
      <w:r w:rsidRPr="005B2F1D">
        <w:rPr>
          <w:rFonts w:asciiTheme="majorHAnsi" w:hAnsiTheme="majorHAnsi" w:cstheme="minorHAnsi"/>
          <w:sz w:val="24"/>
          <w:szCs w:val="24"/>
        </w:rPr>
        <w:t xml:space="preserve"> καθώς και για την πραγματοποίηση αγορών. Το 53% των Σουηδών καταναλωτών πραγματοποιούν έρευνες στο διαδίκτυο πριν αγοράσουν στο κατάστημα, ενώ το 13% των καταναλωτών κάνουν έρευνες στο κατάστημα πριν αγοράσουν </w:t>
      </w:r>
      <w:proofErr w:type="spellStart"/>
      <w:r w:rsidRPr="005B2F1D">
        <w:rPr>
          <w:rFonts w:asciiTheme="majorHAnsi" w:hAnsiTheme="majorHAnsi" w:cstheme="minorHAnsi"/>
          <w:sz w:val="24"/>
          <w:szCs w:val="24"/>
        </w:rPr>
        <w:t>online</w:t>
      </w:r>
      <w:proofErr w:type="spellEnd"/>
      <w:r w:rsidRPr="005B2F1D">
        <w:rPr>
          <w:rFonts w:asciiTheme="majorHAnsi" w:hAnsiTheme="majorHAnsi" w:cstheme="minorHAnsi"/>
          <w:sz w:val="24"/>
          <w:szCs w:val="24"/>
        </w:rPr>
        <w:t xml:space="preserve">, σύμφωνα με έρευνα που πραγματοποίησε η </w:t>
      </w:r>
      <w:proofErr w:type="spellStart"/>
      <w:r w:rsidRPr="005B2F1D">
        <w:rPr>
          <w:rFonts w:asciiTheme="majorHAnsi" w:hAnsiTheme="majorHAnsi" w:cstheme="minorHAnsi"/>
          <w:sz w:val="24"/>
          <w:szCs w:val="24"/>
        </w:rPr>
        <w:t>Postnord</w:t>
      </w:r>
      <w:proofErr w:type="spellEnd"/>
      <w:r w:rsidRPr="005B2F1D">
        <w:rPr>
          <w:rFonts w:asciiTheme="majorHAnsi" w:hAnsiTheme="majorHAnsi" w:cstheme="minorHAnsi"/>
          <w:sz w:val="24"/>
          <w:szCs w:val="24"/>
        </w:rPr>
        <w:t xml:space="preserve">. </w:t>
      </w:r>
    </w:p>
    <w:p w:rsidR="008C17E2" w:rsidRPr="005B2F1D" w:rsidRDefault="008C17E2" w:rsidP="007B1296">
      <w:pPr>
        <w:spacing w:after="0" w:line="240" w:lineRule="auto"/>
        <w:jc w:val="both"/>
        <w:rPr>
          <w:rFonts w:asciiTheme="majorHAnsi" w:hAnsiTheme="majorHAnsi" w:cstheme="minorHAnsi"/>
          <w:sz w:val="24"/>
          <w:szCs w:val="24"/>
        </w:rPr>
      </w:pPr>
    </w:p>
    <w:p w:rsidR="00C50E73" w:rsidRPr="005B2F1D" w:rsidRDefault="00B842F3"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Άλλοι σημαντικοί παράγοντες αγορών είναι</w:t>
      </w:r>
      <w:r w:rsidR="008C17E2" w:rsidRPr="005B2F1D">
        <w:rPr>
          <w:rFonts w:asciiTheme="majorHAnsi" w:hAnsiTheme="majorHAnsi" w:cstheme="minorHAnsi"/>
          <w:sz w:val="24"/>
          <w:szCs w:val="24"/>
        </w:rPr>
        <w:t xml:space="preserve"> </w:t>
      </w:r>
      <w:r w:rsidRPr="005B2F1D">
        <w:rPr>
          <w:rFonts w:asciiTheme="majorHAnsi" w:hAnsiTheme="majorHAnsi" w:cstheme="minorHAnsi"/>
          <w:sz w:val="24"/>
          <w:szCs w:val="24"/>
        </w:rPr>
        <w:t xml:space="preserve">η τεχνογνωσία του πωλητή και οι υπηρεσίες μετά την πώληση. Οι Σουηδοί είναι πιστοί στα εμπορικά σήματα και τα καταστήματα. Επιπρόσθετα, ενδιαφέρονται να έχουν διαφορετικές επιλογές πληρωμής όταν αγοράζουν στο διαδίκτυο ή στο κατάστημα (το 78% των καταναλωτών θεωρεί ότι διαθέτει ένα φάσμα επιλογών πληρωμής σύμφωνα με την </w:t>
      </w:r>
      <w:proofErr w:type="spellStart"/>
      <w:r w:rsidRPr="005B2F1D">
        <w:rPr>
          <w:rFonts w:asciiTheme="majorHAnsi" w:hAnsiTheme="majorHAnsi" w:cstheme="minorHAnsi"/>
          <w:sz w:val="24"/>
          <w:szCs w:val="24"/>
        </w:rPr>
        <w:t>Postnord</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Survey</w:t>
      </w:r>
      <w:proofErr w:type="spellEnd"/>
      <w:r w:rsidRPr="005B2F1D">
        <w:rPr>
          <w:rFonts w:asciiTheme="majorHAnsi" w:hAnsiTheme="majorHAnsi" w:cstheme="minorHAnsi"/>
          <w:sz w:val="24"/>
          <w:szCs w:val="24"/>
        </w:rPr>
        <w:t xml:space="preserve"> 2017, το υψηλότερο ποσοστό στη Σκανδιναβία). </w:t>
      </w:r>
    </w:p>
    <w:p w:rsidR="00C50E73" w:rsidRPr="005B2F1D" w:rsidRDefault="00C50E73" w:rsidP="007B1296">
      <w:pPr>
        <w:spacing w:after="0" w:line="240" w:lineRule="auto"/>
        <w:jc w:val="both"/>
        <w:rPr>
          <w:rFonts w:asciiTheme="majorHAnsi" w:hAnsiTheme="majorHAnsi" w:cstheme="minorHAnsi"/>
          <w:sz w:val="24"/>
          <w:szCs w:val="24"/>
        </w:rPr>
      </w:pPr>
    </w:p>
    <w:p w:rsidR="001778AD" w:rsidRDefault="00C50E73" w:rsidP="001778AD">
      <w:pPr>
        <w:tabs>
          <w:tab w:val="left" w:pos="2175"/>
        </w:tabs>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Κατά μέσο όρο, οι Σουηδοί καταναλωτές έχουν πόρους και αγοραστική δύναμη πολύ υψηλότερους από τους περισσότερους ευρωπαίους καταναλωτές (η 10</w:t>
      </w:r>
      <w:r w:rsidRPr="005B2F1D">
        <w:rPr>
          <w:rFonts w:asciiTheme="majorHAnsi" w:hAnsiTheme="majorHAnsi" w:cstheme="minorHAnsi"/>
          <w:sz w:val="24"/>
          <w:szCs w:val="24"/>
          <w:vertAlign w:val="superscript"/>
        </w:rPr>
        <w:t>η</w:t>
      </w:r>
      <w:r w:rsidRPr="005B2F1D">
        <w:rPr>
          <w:rFonts w:asciiTheme="majorHAnsi" w:hAnsiTheme="majorHAnsi" w:cstheme="minorHAnsi"/>
          <w:sz w:val="24"/>
          <w:szCs w:val="24"/>
        </w:rPr>
        <w:t xml:space="preserve"> υψηλότερη στην Ευρώπη και 10% υψηλότερη από τον μέσο όρο της ΕΕ-28, σύμφωνα με τη Σουηδική Στατιστική Υπηρεσία).  Είναι </w:t>
      </w:r>
      <w:proofErr w:type="spellStart"/>
      <w:r w:rsidRPr="005B2F1D">
        <w:rPr>
          <w:rFonts w:asciiTheme="majorHAnsi" w:hAnsiTheme="majorHAnsi" w:cstheme="minorHAnsi"/>
          <w:sz w:val="24"/>
          <w:szCs w:val="24"/>
        </w:rPr>
        <w:t>συνηθισσμένοι</w:t>
      </w:r>
      <w:proofErr w:type="spellEnd"/>
      <w:r w:rsidRPr="005B2F1D">
        <w:rPr>
          <w:rFonts w:asciiTheme="majorHAnsi" w:hAnsiTheme="majorHAnsi" w:cstheme="minorHAnsi"/>
          <w:sz w:val="24"/>
          <w:szCs w:val="24"/>
        </w:rPr>
        <w:t xml:space="preserve"> σε ένα υψηλότερο βιοτικό επίπεδο από ό, τι στις περισσότερες άλλες ευρωπαϊκές χώρες και έχουν υψηλές προσδοκίες. Οι Σουηδοί καταναλωτές δαπανούν όλο και περισσότερο (487 δισ.  </w:t>
      </w:r>
      <w:r w:rsidRPr="005B2F1D">
        <w:rPr>
          <w:rFonts w:asciiTheme="majorHAnsi" w:hAnsiTheme="majorHAnsi" w:cstheme="minorHAnsi"/>
          <w:sz w:val="24"/>
          <w:szCs w:val="24"/>
          <w:lang w:val="sv-SE"/>
        </w:rPr>
        <w:t>SEK</w:t>
      </w:r>
      <w:r w:rsidRPr="005B2F1D">
        <w:rPr>
          <w:rFonts w:asciiTheme="majorHAnsi" w:hAnsiTheme="majorHAnsi" w:cstheme="minorHAnsi"/>
          <w:sz w:val="24"/>
          <w:szCs w:val="24"/>
        </w:rPr>
        <w:t xml:space="preserve"> το τρίτο τρίμηνο του 2016 και 501 δισ. </w:t>
      </w:r>
      <w:r w:rsidRPr="005B2F1D">
        <w:rPr>
          <w:rFonts w:asciiTheme="majorHAnsi" w:hAnsiTheme="majorHAnsi" w:cstheme="minorHAnsi"/>
          <w:sz w:val="24"/>
          <w:szCs w:val="24"/>
          <w:lang w:val="en-US"/>
        </w:rPr>
        <w:t>SEK</w:t>
      </w:r>
      <w:r w:rsidRPr="005B2F1D">
        <w:rPr>
          <w:rFonts w:asciiTheme="majorHAnsi" w:hAnsiTheme="majorHAnsi" w:cstheme="minorHAnsi"/>
          <w:sz w:val="24"/>
          <w:szCs w:val="24"/>
        </w:rPr>
        <w:t xml:space="preserve"> το τρίτο τρίμηνο του 2017) και έχουν μεγαλύτερη εμπιστοσύνη στην οικονομία τους (ο δείκτης εμπιστοσύνης των καταναλωτών αυξήθηκε σε 108,2 μονάδες το Δεκέμβριο του 2017 από 104,6 μονάδες τον Ιανουάριο του 2017,</w:t>
      </w:r>
      <w:r w:rsidRPr="005B2F1D">
        <w:rPr>
          <w:rFonts w:asciiTheme="majorHAnsi" w:hAnsiTheme="majorHAnsi"/>
          <w:sz w:val="24"/>
          <w:szCs w:val="24"/>
        </w:rPr>
        <w:t xml:space="preserve"> </w:t>
      </w:r>
      <w:proofErr w:type="spellStart"/>
      <w:r w:rsidRPr="005B2F1D">
        <w:rPr>
          <w:rFonts w:asciiTheme="majorHAnsi" w:hAnsiTheme="majorHAnsi" w:cstheme="minorHAnsi"/>
          <w:sz w:val="24"/>
          <w:szCs w:val="24"/>
        </w:rPr>
        <w:t>Swedish</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Economic</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Tendency</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Survey</w:t>
      </w:r>
      <w:proofErr w:type="spellEnd"/>
      <w:r w:rsidRPr="005B2F1D">
        <w:rPr>
          <w:rFonts w:asciiTheme="majorHAnsi" w:hAnsiTheme="majorHAnsi" w:cstheme="minorHAnsi"/>
          <w:sz w:val="24"/>
          <w:szCs w:val="24"/>
        </w:rPr>
        <w:t>).</w:t>
      </w:r>
    </w:p>
    <w:p w:rsidR="00C50E73" w:rsidRPr="001778AD" w:rsidRDefault="00C50E73" w:rsidP="001778AD">
      <w:pPr>
        <w:tabs>
          <w:tab w:val="left" w:pos="2175"/>
        </w:tabs>
        <w:spacing w:after="0" w:line="240" w:lineRule="auto"/>
        <w:jc w:val="both"/>
        <w:rPr>
          <w:rFonts w:asciiTheme="majorHAnsi" w:hAnsiTheme="majorHAnsi" w:cstheme="minorHAnsi"/>
          <w:sz w:val="24"/>
          <w:szCs w:val="24"/>
        </w:rPr>
      </w:pPr>
      <w:r w:rsidRPr="005B2F1D">
        <w:rPr>
          <w:rFonts w:asciiTheme="majorHAnsi" w:hAnsiTheme="majorHAnsi"/>
          <w:sz w:val="24"/>
          <w:szCs w:val="24"/>
        </w:rPr>
        <w:lastRenderedPageBreak/>
        <w:t>Οι κύριες οργανώσεις καταναλωτών στη Σουηδία είναι :</w:t>
      </w:r>
    </w:p>
    <w:p w:rsidR="00C50E73" w:rsidRPr="005B2F1D" w:rsidRDefault="005B2BAE" w:rsidP="009A7829">
      <w:pPr>
        <w:pStyle w:val="ListParagraph"/>
        <w:numPr>
          <w:ilvl w:val="0"/>
          <w:numId w:val="28"/>
        </w:numPr>
        <w:tabs>
          <w:tab w:val="left" w:pos="284"/>
        </w:tabs>
        <w:spacing w:after="0" w:line="240" w:lineRule="auto"/>
        <w:ind w:left="426"/>
        <w:jc w:val="both"/>
        <w:rPr>
          <w:rFonts w:asciiTheme="majorHAnsi" w:hAnsiTheme="majorHAnsi" w:cstheme="minorHAnsi"/>
          <w:sz w:val="24"/>
          <w:szCs w:val="24"/>
          <w:lang w:val="en-US"/>
        </w:rPr>
      </w:pPr>
      <w:hyperlink r:id="rId76" w:anchor="_blank" w:history="1">
        <w:r w:rsidR="00C50E73" w:rsidRPr="005B2F1D">
          <w:rPr>
            <w:rFonts w:asciiTheme="majorHAnsi" w:hAnsiTheme="majorHAnsi" w:cstheme="minorHAnsi"/>
            <w:sz w:val="24"/>
            <w:szCs w:val="24"/>
            <w:lang w:val="en-US"/>
          </w:rPr>
          <w:t>Ombudsman</w:t>
        </w:r>
      </w:hyperlink>
      <w:r w:rsidR="00C50E73" w:rsidRPr="005B2F1D">
        <w:rPr>
          <w:rFonts w:asciiTheme="majorHAnsi" w:hAnsiTheme="majorHAnsi" w:cstheme="minorHAnsi"/>
          <w:sz w:val="24"/>
          <w:szCs w:val="24"/>
          <w:lang w:val="en-US"/>
        </w:rPr>
        <w:t>, The Swedish Consumer Agency</w:t>
      </w:r>
      <w:r w:rsidR="00776657" w:rsidRPr="005B2F1D">
        <w:rPr>
          <w:rFonts w:asciiTheme="majorHAnsi" w:hAnsiTheme="majorHAnsi" w:cstheme="minorHAnsi"/>
          <w:sz w:val="24"/>
          <w:szCs w:val="24"/>
          <w:lang w:val="en-US"/>
        </w:rPr>
        <w:t xml:space="preserve"> (</w:t>
      </w:r>
      <w:r w:rsidR="00776657" w:rsidRPr="005B2F1D">
        <w:rPr>
          <w:rFonts w:asciiTheme="majorHAnsi" w:hAnsiTheme="majorHAnsi" w:cstheme="minorHAnsi"/>
          <w:color w:val="4F81BD" w:themeColor="accent1"/>
          <w:sz w:val="24"/>
          <w:szCs w:val="24"/>
          <w:lang w:val="en-US"/>
        </w:rPr>
        <w:t>https://www.konsumentverket.se/)</w:t>
      </w:r>
    </w:p>
    <w:p w:rsidR="00776657" w:rsidRPr="005B2F1D" w:rsidRDefault="005B2BAE" w:rsidP="009A7829">
      <w:pPr>
        <w:pStyle w:val="ListParagraph"/>
        <w:numPr>
          <w:ilvl w:val="0"/>
          <w:numId w:val="28"/>
        </w:numPr>
        <w:tabs>
          <w:tab w:val="left" w:pos="284"/>
        </w:tabs>
        <w:spacing w:after="0" w:line="240" w:lineRule="auto"/>
        <w:ind w:left="426"/>
        <w:jc w:val="both"/>
        <w:rPr>
          <w:rFonts w:asciiTheme="majorHAnsi" w:hAnsiTheme="majorHAnsi" w:cstheme="minorHAnsi"/>
          <w:sz w:val="24"/>
          <w:szCs w:val="24"/>
          <w:lang w:val="en-US"/>
        </w:rPr>
      </w:pPr>
      <w:hyperlink r:id="rId77" w:anchor="_blank" w:history="1">
        <w:proofErr w:type="spellStart"/>
        <w:r w:rsidR="00C50E73" w:rsidRPr="005B2F1D">
          <w:rPr>
            <w:rFonts w:asciiTheme="majorHAnsi" w:hAnsiTheme="majorHAnsi" w:cstheme="minorHAnsi"/>
            <w:sz w:val="24"/>
            <w:szCs w:val="24"/>
            <w:lang w:val="en-US"/>
          </w:rPr>
          <w:t>Sverigeskonsumenter</w:t>
        </w:r>
        <w:proofErr w:type="spellEnd"/>
      </w:hyperlink>
      <w:r w:rsidR="00C50E73" w:rsidRPr="005B2F1D">
        <w:rPr>
          <w:rFonts w:asciiTheme="majorHAnsi" w:hAnsiTheme="majorHAnsi" w:cstheme="minorHAnsi"/>
          <w:sz w:val="24"/>
          <w:szCs w:val="24"/>
          <w:lang w:val="en-US"/>
        </w:rPr>
        <w:t>, The Swedish Consumers' Association</w:t>
      </w:r>
    </w:p>
    <w:p w:rsidR="00C50E73" w:rsidRPr="005B2F1D" w:rsidRDefault="00776657" w:rsidP="009A7829">
      <w:pPr>
        <w:pStyle w:val="ListParagraph"/>
        <w:tabs>
          <w:tab w:val="left" w:pos="284"/>
        </w:tabs>
        <w:spacing w:after="0" w:line="240" w:lineRule="auto"/>
        <w:ind w:left="426"/>
        <w:jc w:val="both"/>
        <w:rPr>
          <w:rFonts w:asciiTheme="majorHAnsi" w:hAnsiTheme="majorHAnsi" w:cstheme="minorHAnsi"/>
          <w:sz w:val="24"/>
          <w:szCs w:val="24"/>
          <w:lang w:val="en-US"/>
        </w:rPr>
      </w:pPr>
      <w:r w:rsidRPr="005B2F1D">
        <w:rPr>
          <w:rFonts w:asciiTheme="majorHAnsi" w:hAnsiTheme="majorHAnsi" w:cstheme="minorHAnsi"/>
          <w:sz w:val="24"/>
          <w:szCs w:val="24"/>
          <w:lang w:val="en-US"/>
        </w:rPr>
        <w:t>(</w:t>
      </w:r>
      <w:r w:rsidRPr="005B2F1D">
        <w:rPr>
          <w:rFonts w:asciiTheme="majorHAnsi" w:hAnsiTheme="majorHAnsi" w:cstheme="minorHAnsi"/>
          <w:color w:val="4F81BD" w:themeColor="accent1"/>
          <w:sz w:val="24"/>
          <w:szCs w:val="24"/>
          <w:lang w:val="en-US"/>
        </w:rPr>
        <w:t>http://www.sverigeskonsumenter.se/in-english/)</w:t>
      </w:r>
    </w:p>
    <w:p w:rsidR="00C50E73" w:rsidRPr="005B2F1D" w:rsidRDefault="005B2BAE" w:rsidP="009A7829">
      <w:pPr>
        <w:pStyle w:val="ListParagraph"/>
        <w:numPr>
          <w:ilvl w:val="0"/>
          <w:numId w:val="28"/>
        </w:numPr>
        <w:tabs>
          <w:tab w:val="left" w:pos="284"/>
        </w:tabs>
        <w:spacing w:after="0" w:line="240" w:lineRule="auto"/>
        <w:ind w:left="426"/>
        <w:jc w:val="both"/>
        <w:rPr>
          <w:rFonts w:asciiTheme="majorHAnsi" w:hAnsiTheme="majorHAnsi" w:cstheme="minorHAnsi"/>
          <w:sz w:val="24"/>
          <w:szCs w:val="24"/>
          <w:lang w:val="en-US"/>
        </w:rPr>
      </w:pPr>
      <w:hyperlink r:id="rId78" w:anchor="_blank" w:history="1">
        <w:r w:rsidR="00C50E73" w:rsidRPr="005B2F1D">
          <w:rPr>
            <w:rFonts w:asciiTheme="majorHAnsi" w:hAnsiTheme="majorHAnsi" w:cstheme="minorHAnsi"/>
            <w:sz w:val="24"/>
            <w:szCs w:val="24"/>
            <w:lang w:val="en-US"/>
          </w:rPr>
          <w:t>Konsumentsamverkan</w:t>
        </w:r>
      </w:hyperlink>
      <w:r w:rsidR="00C50E73" w:rsidRPr="005B2F1D">
        <w:rPr>
          <w:rFonts w:asciiTheme="majorHAnsi" w:hAnsiTheme="majorHAnsi" w:cstheme="minorHAnsi"/>
          <w:sz w:val="24"/>
          <w:szCs w:val="24"/>
          <w:lang w:val="en-US"/>
        </w:rPr>
        <w:t>, The Swedish Consumer Coalition</w:t>
      </w:r>
      <w:r w:rsidR="00776657" w:rsidRPr="005B2F1D">
        <w:rPr>
          <w:rFonts w:asciiTheme="majorHAnsi" w:hAnsiTheme="majorHAnsi" w:cstheme="minorHAnsi"/>
          <w:sz w:val="24"/>
          <w:szCs w:val="24"/>
          <w:lang w:val="en-US"/>
        </w:rPr>
        <w:t xml:space="preserve"> (</w:t>
      </w:r>
      <w:r w:rsidR="00776657" w:rsidRPr="005B2F1D">
        <w:rPr>
          <w:rFonts w:asciiTheme="majorHAnsi" w:hAnsiTheme="majorHAnsi" w:cstheme="minorHAnsi"/>
          <w:color w:val="4F81BD" w:themeColor="accent1"/>
          <w:sz w:val="24"/>
          <w:szCs w:val="24"/>
          <w:lang w:val="en-US"/>
        </w:rPr>
        <w:t>http://www.konsumentsamverkan.se/)</w:t>
      </w:r>
    </w:p>
    <w:p w:rsidR="00C50E73" w:rsidRPr="005B2F1D" w:rsidRDefault="00C50E73" w:rsidP="00C50E73">
      <w:pPr>
        <w:tabs>
          <w:tab w:val="left" w:pos="2175"/>
        </w:tabs>
        <w:spacing w:after="0" w:line="240" w:lineRule="auto"/>
        <w:jc w:val="both"/>
        <w:rPr>
          <w:rFonts w:asciiTheme="majorHAnsi" w:hAnsiTheme="majorHAnsi" w:cstheme="minorHAnsi"/>
          <w:sz w:val="24"/>
          <w:szCs w:val="24"/>
          <w:lang w:val="en-US"/>
        </w:rPr>
      </w:pPr>
    </w:p>
    <w:p w:rsidR="00C50E73" w:rsidRPr="005B2F1D" w:rsidRDefault="00C50E73" w:rsidP="00C50E73">
      <w:pPr>
        <w:pStyle w:val="Heading2"/>
        <w:numPr>
          <w:ilvl w:val="2"/>
          <w:numId w:val="8"/>
        </w:numPr>
        <w:rPr>
          <w:sz w:val="24"/>
          <w:szCs w:val="24"/>
          <w:lang w:val="sv-SE"/>
        </w:rPr>
      </w:pPr>
      <w:bookmarkStart w:id="46" w:name="_Toc528317177"/>
      <w:r w:rsidRPr="005B2F1D">
        <w:rPr>
          <w:sz w:val="24"/>
          <w:szCs w:val="24"/>
        </w:rPr>
        <w:t>Βαθμός επέκτασης e-commerce</w:t>
      </w:r>
      <w:bookmarkEnd w:id="46"/>
      <w:r w:rsidRPr="005B2F1D">
        <w:rPr>
          <w:sz w:val="24"/>
          <w:szCs w:val="24"/>
          <w:lang w:val="sv-SE"/>
        </w:rPr>
        <w:t xml:space="preserve"> </w:t>
      </w:r>
    </w:p>
    <w:p w:rsidR="003F7549" w:rsidRPr="005B2F1D" w:rsidRDefault="003F7549" w:rsidP="003F754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Σύμφωνα με σουηδική έρευνα της </w:t>
      </w:r>
      <w:proofErr w:type="spellStart"/>
      <w:r w:rsidRPr="005B2F1D">
        <w:rPr>
          <w:rFonts w:asciiTheme="majorHAnsi" w:hAnsiTheme="majorHAnsi" w:cstheme="minorHAnsi"/>
          <w:sz w:val="24"/>
          <w:szCs w:val="24"/>
        </w:rPr>
        <w:t>Postnord</w:t>
      </w:r>
      <w:proofErr w:type="spellEnd"/>
      <w:r w:rsidRPr="005B2F1D">
        <w:rPr>
          <w:rFonts w:asciiTheme="majorHAnsi" w:hAnsiTheme="majorHAnsi" w:cstheme="minorHAnsi"/>
          <w:sz w:val="24"/>
          <w:szCs w:val="24"/>
        </w:rPr>
        <w:t xml:space="preserve">, το ηλεκτρονικό εμπόριο στη Σουηδία ανήλθε σε 67 δις </w:t>
      </w:r>
      <w:r w:rsidRPr="005B2F1D">
        <w:rPr>
          <w:rFonts w:asciiTheme="majorHAnsi" w:hAnsiTheme="majorHAnsi" w:cstheme="minorHAnsi"/>
          <w:sz w:val="24"/>
          <w:szCs w:val="24"/>
          <w:lang w:val="sv-SE"/>
        </w:rPr>
        <w:t>SEK</w:t>
      </w:r>
      <w:r w:rsidRPr="005B2F1D">
        <w:rPr>
          <w:rFonts w:asciiTheme="majorHAnsi" w:hAnsiTheme="majorHAnsi" w:cstheme="minorHAnsi"/>
          <w:sz w:val="24"/>
          <w:szCs w:val="24"/>
        </w:rPr>
        <w:t xml:space="preserve"> το 2017  (περίπου 6,7 δισ. Ευρώ και αναμένεται να αυξηθεί κατά 15% </w:t>
      </w:r>
      <w:proofErr w:type="spellStart"/>
      <w:r w:rsidRPr="005B2F1D">
        <w:rPr>
          <w:rFonts w:asciiTheme="majorHAnsi" w:hAnsiTheme="majorHAnsi" w:cstheme="minorHAnsi"/>
          <w:sz w:val="24"/>
          <w:szCs w:val="24"/>
        </w:rPr>
        <w:t>εως</w:t>
      </w:r>
      <w:proofErr w:type="spellEnd"/>
      <w:r w:rsidRPr="005B2F1D">
        <w:rPr>
          <w:rFonts w:asciiTheme="majorHAnsi" w:hAnsiTheme="majorHAnsi" w:cstheme="minorHAnsi"/>
          <w:sz w:val="24"/>
          <w:szCs w:val="24"/>
        </w:rPr>
        <w:t xml:space="preserve"> το τέλος του 2018. Επίσης 4,7 εκατομμύρια Σουηδοί καταναλωτές αγόρασαν </w:t>
      </w:r>
      <w:r w:rsidRPr="005B2F1D">
        <w:rPr>
          <w:rFonts w:asciiTheme="majorHAnsi" w:hAnsiTheme="majorHAnsi" w:cstheme="minorHAnsi"/>
          <w:sz w:val="24"/>
          <w:szCs w:val="24"/>
          <w:lang w:val="en-US"/>
        </w:rPr>
        <w:t>online</w:t>
      </w:r>
      <w:r w:rsidRPr="005B2F1D">
        <w:rPr>
          <w:rFonts w:asciiTheme="majorHAnsi" w:hAnsiTheme="majorHAnsi" w:cstheme="minorHAnsi"/>
          <w:sz w:val="24"/>
          <w:szCs w:val="24"/>
        </w:rPr>
        <w:t xml:space="preserve"> το 2017 (67% του συνολικού πληθυσμού). Αυτοί οι καταναλωτές στο διαδίκτυο δαπάνησαν κατά μέσο όρο 151 ευρώ το μήνα, ελαφρώς χαμηλότερα από τους δανικούς (162 ευρώ) και τους νορβηγούς καταναλωτές (173 ευρώ). Από την άλλη πλευρά, οι Σουηδοί καταναλωτές αγόρασαν περισσότερο χρησιμοποιώντας τα κινητά τους τηλέφωνα (το 35% των καταναλωτών κατά μέσο όρο στη Σουηδία, ενώ το ποσοστό αυτό ανερχόταν στο 19% στη Φινλανδία). </w:t>
      </w:r>
    </w:p>
    <w:p w:rsidR="003F7549" w:rsidRPr="005B2F1D" w:rsidRDefault="003F7549" w:rsidP="007B7474">
      <w:pPr>
        <w:spacing w:after="0" w:line="240" w:lineRule="auto"/>
        <w:jc w:val="both"/>
        <w:rPr>
          <w:rFonts w:asciiTheme="majorHAnsi" w:hAnsiTheme="majorHAnsi" w:cstheme="minorHAnsi"/>
          <w:sz w:val="24"/>
          <w:szCs w:val="24"/>
        </w:rPr>
      </w:pPr>
    </w:p>
    <w:p w:rsidR="003F7549" w:rsidRPr="005B2F1D" w:rsidRDefault="003F7549" w:rsidP="007B747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Περίπου 99% των Σουηδών μεταξύ 16-65 ετών χρησιμοποιούν το Διαδίκτυο και το 95% των ατόμων ηλικίας από 12 ετών και άνω έχουν πρόσβαση στα σπίτια τους μέσω </w:t>
      </w:r>
      <w:proofErr w:type="spellStart"/>
      <w:r w:rsidRPr="005B2F1D">
        <w:rPr>
          <w:rFonts w:asciiTheme="majorHAnsi" w:hAnsiTheme="majorHAnsi" w:cstheme="minorHAnsi"/>
          <w:sz w:val="24"/>
          <w:szCs w:val="24"/>
        </w:rPr>
        <w:t>ευρυζωνικών</w:t>
      </w:r>
      <w:proofErr w:type="spellEnd"/>
      <w:r w:rsidRPr="005B2F1D">
        <w:rPr>
          <w:rFonts w:asciiTheme="majorHAnsi" w:hAnsiTheme="majorHAnsi" w:cstheme="minorHAnsi"/>
          <w:sz w:val="24"/>
          <w:szCs w:val="24"/>
        </w:rPr>
        <w:t xml:space="preserve"> μέσω οπτικών ινών. Το 98% τοις εκατό των Σουηδών ηλικίας άνω των 12 ετών διαθέτει ένα κινητό τηλέφωνο (85% διαθέτουν </w:t>
      </w:r>
      <w:proofErr w:type="spellStart"/>
      <w:r w:rsidRPr="005B2F1D">
        <w:rPr>
          <w:rFonts w:asciiTheme="majorHAnsi" w:hAnsiTheme="majorHAnsi" w:cstheme="minorHAnsi"/>
          <w:sz w:val="24"/>
          <w:szCs w:val="24"/>
        </w:rPr>
        <w:t>smartphone</w:t>
      </w:r>
      <w:proofErr w:type="spellEnd"/>
      <w:r w:rsidRPr="005B2F1D">
        <w:rPr>
          <w:rFonts w:asciiTheme="majorHAnsi" w:hAnsiTheme="majorHAnsi" w:cstheme="minorHAnsi"/>
          <w:sz w:val="24"/>
          <w:szCs w:val="24"/>
        </w:rPr>
        <w:t xml:space="preserve"> και το 85% χρησιμοποιεί το </w:t>
      </w:r>
      <w:proofErr w:type="spellStart"/>
      <w:r w:rsidRPr="005B2F1D">
        <w:rPr>
          <w:rFonts w:asciiTheme="majorHAnsi" w:hAnsiTheme="majorHAnsi" w:cstheme="minorHAnsi"/>
          <w:sz w:val="24"/>
          <w:szCs w:val="24"/>
        </w:rPr>
        <w:t>smartphone</w:t>
      </w:r>
      <w:proofErr w:type="spellEnd"/>
      <w:r w:rsidRPr="005B2F1D">
        <w:rPr>
          <w:rFonts w:asciiTheme="majorHAnsi" w:hAnsiTheme="majorHAnsi" w:cstheme="minorHAnsi"/>
          <w:sz w:val="24"/>
          <w:szCs w:val="24"/>
        </w:rPr>
        <w:t xml:space="preserve"> για να έχει πρόσβαση στο διαδίκτυο. Οι υπολογιστές και τα </w:t>
      </w:r>
      <w:proofErr w:type="spellStart"/>
      <w:r w:rsidRPr="005B2F1D">
        <w:rPr>
          <w:rFonts w:asciiTheme="majorHAnsi" w:hAnsiTheme="majorHAnsi" w:cstheme="minorHAnsi"/>
          <w:sz w:val="24"/>
          <w:szCs w:val="24"/>
          <w:lang w:val="sv-SE"/>
        </w:rPr>
        <w:t>tablet</w:t>
      </w:r>
      <w:proofErr w:type="spellEnd"/>
      <w:r w:rsidRPr="005B2F1D">
        <w:rPr>
          <w:rFonts w:asciiTheme="majorHAnsi" w:hAnsiTheme="majorHAnsi" w:cstheme="minorHAnsi"/>
          <w:sz w:val="24"/>
          <w:szCs w:val="24"/>
        </w:rPr>
        <w:t xml:space="preserve"> χρησιμοποιούνται επίσης σε μεγάλο βαθμό, και η ιδιοκτησία τους, μαζί με τα </w:t>
      </w:r>
      <w:proofErr w:type="spellStart"/>
      <w:r w:rsidRPr="005B2F1D">
        <w:rPr>
          <w:rFonts w:asciiTheme="majorHAnsi" w:hAnsiTheme="majorHAnsi" w:cstheme="minorHAnsi"/>
          <w:sz w:val="24"/>
          <w:szCs w:val="24"/>
        </w:rPr>
        <w:t>smartphones</w:t>
      </w:r>
      <w:proofErr w:type="spellEnd"/>
      <w:r w:rsidRPr="005B2F1D">
        <w:rPr>
          <w:rFonts w:asciiTheme="majorHAnsi" w:hAnsiTheme="majorHAnsi" w:cstheme="minorHAnsi"/>
          <w:sz w:val="24"/>
          <w:szCs w:val="24"/>
        </w:rPr>
        <w:t>, συνεχίζει να αυξάνεται σταθερά.</w:t>
      </w:r>
    </w:p>
    <w:p w:rsidR="003F7549" w:rsidRPr="005B2F1D" w:rsidRDefault="003F7549" w:rsidP="007B7474">
      <w:pPr>
        <w:spacing w:after="0" w:line="240" w:lineRule="auto"/>
        <w:jc w:val="both"/>
        <w:rPr>
          <w:rFonts w:asciiTheme="majorHAnsi" w:hAnsiTheme="majorHAnsi" w:cstheme="minorHAnsi"/>
          <w:sz w:val="24"/>
          <w:szCs w:val="24"/>
        </w:rPr>
      </w:pPr>
    </w:p>
    <w:p w:rsidR="000701E8" w:rsidRPr="005B2F1D" w:rsidRDefault="000701E8" w:rsidP="007B747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Τα πιο δημοφιλή προϊόντα για </w:t>
      </w:r>
      <w:proofErr w:type="spellStart"/>
      <w:r w:rsidRPr="005B2F1D">
        <w:rPr>
          <w:rFonts w:asciiTheme="majorHAnsi" w:hAnsiTheme="majorHAnsi" w:cstheme="minorHAnsi"/>
          <w:sz w:val="24"/>
          <w:szCs w:val="24"/>
        </w:rPr>
        <w:t>online</w:t>
      </w:r>
      <w:proofErr w:type="spellEnd"/>
      <w:r w:rsidRPr="005B2F1D">
        <w:rPr>
          <w:rFonts w:asciiTheme="majorHAnsi" w:hAnsiTheme="majorHAnsi" w:cstheme="minorHAnsi"/>
          <w:sz w:val="24"/>
          <w:szCs w:val="24"/>
        </w:rPr>
        <w:t xml:space="preserve"> αγορές είναι προϊόντα μόδας, ομορφιάς και υγείας, ηλεκτρονικά προϊόντα καθώς και βιβλία. </w:t>
      </w:r>
      <w:r w:rsidR="003F7549" w:rsidRPr="005B2F1D">
        <w:rPr>
          <w:rFonts w:asciiTheme="majorHAnsi" w:hAnsiTheme="majorHAnsi" w:cstheme="minorHAnsi"/>
          <w:sz w:val="24"/>
          <w:szCs w:val="24"/>
        </w:rPr>
        <w:t xml:space="preserve">Όπως και οι υπόλοιποι κάτοικοι της Σκανδιναβίας, οι Σουηδοί αγόρασαν μέσω διαδικτύου </w:t>
      </w:r>
      <w:proofErr w:type="spellStart"/>
      <w:r w:rsidR="003F7549" w:rsidRPr="005B2F1D">
        <w:rPr>
          <w:rFonts w:asciiTheme="majorHAnsi" w:hAnsiTheme="majorHAnsi" w:cstheme="minorHAnsi"/>
          <w:sz w:val="24"/>
          <w:szCs w:val="24"/>
        </w:rPr>
        <w:t>κρίως</w:t>
      </w:r>
      <w:proofErr w:type="spellEnd"/>
      <w:r w:rsidR="003F7549" w:rsidRPr="005B2F1D">
        <w:rPr>
          <w:rFonts w:asciiTheme="majorHAnsi" w:hAnsiTheme="majorHAnsi" w:cstheme="minorHAnsi"/>
          <w:sz w:val="24"/>
          <w:szCs w:val="24"/>
        </w:rPr>
        <w:t xml:space="preserve"> τα είδη ένδυσης και υποδημάτων κατά το 2017. </w:t>
      </w:r>
    </w:p>
    <w:p w:rsidR="000701E8" w:rsidRPr="005B2F1D" w:rsidRDefault="000701E8" w:rsidP="007B7474">
      <w:pPr>
        <w:spacing w:after="0" w:line="240" w:lineRule="auto"/>
        <w:jc w:val="both"/>
        <w:rPr>
          <w:rFonts w:asciiTheme="majorHAnsi" w:hAnsiTheme="majorHAnsi" w:cstheme="minorHAnsi"/>
          <w:sz w:val="24"/>
          <w:szCs w:val="24"/>
        </w:rPr>
      </w:pPr>
    </w:p>
    <w:p w:rsidR="000701E8" w:rsidRPr="005B2F1D" w:rsidRDefault="003F7549" w:rsidP="007B7474">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Μερικά από τα πιο δημοφιλή σουηδικά ηλεκτρονικά καταστήματα / αγορές περιλαμβάνουν τα </w:t>
      </w:r>
      <w:proofErr w:type="spellStart"/>
      <w:r w:rsidRPr="005B2F1D">
        <w:rPr>
          <w:rFonts w:asciiTheme="majorHAnsi" w:hAnsiTheme="majorHAnsi" w:cstheme="minorHAnsi"/>
          <w:sz w:val="24"/>
          <w:szCs w:val="24"/>
          <w:lang w:val="sv-SE"/>
        </w:rPr>
        <w:t>Apotea</w:t>
      </w:r>
      <w:proofErr w:type="spellEnd"/>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sv-SE"/>
        </w:rPr>
        <w:t>CDON</w:t>
      </w:r>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Marketplace</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Elgiganten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Fyndiq</w:t>
      </w:r>
      <w:proofErr w:type="spellEnd"/>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sv-SE"/>
        </w:rPr>
        <w:t>H</w:t>
      </w:r>
      <w:r w:rsidRPr="005B2F1D">
        <w:rPr>
          <w:rFonts w:asciiTheme="majorHAnsi" w:hAnsiTheme="majorHAnsi" w:cstheme="minorHAnsi"/>
          <w:sz w:val="24"/>
          <w:szCs w:val="24"/>
        </w:rPr>
        <w:t xml:space="preserve"> &amp; </w:t>
      </w:r>
      <w:r w:rsidRPr="005B2F1D">
        <w:rPr>
          <w:rFonts w:asciiTheme="majorHAnsi" w:hAnsiTheme="majorHAnsi" w:cstheme="minorHAnsi"/>
          <w:sz w:val="24"/>
          <w:szCs w:val="24"/>
          <w:lang w:val="sv-SE"/>
        </w:rPr>
        <w:t>M</w:t>
      </w:r>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sv-SE"/>
        </w:rPr>
        <w:t>IKEA</w:t>
      </w:r>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Webhallen</w:t>
      </w:r>
      <w:proofErr w:type="spellEnd"/>
      <w:r w:rsidRPr="005B2F1D">
        <w:rPr>
          <w:rFonts w:asciiTheme="majorHAnsi" w:hAnsiTheme="majorHAnsi" w:cstheme="minorHAnsi"/>
          <w:sz w:val="24"/>
          <w:szCs w:val="24"/>
        </w:rPr>
        <w:t xml:space="preserve"> και οι πιο δημοφιλείς πλατφόρμες περιλαμβάνουν τις </w:t>
      </w:r>
      <w:r w:rsidRPr="005B2F1D">
        <w:rPr>
          <w:rFonts w:asciiTheme="majorHAnsi" w:hAnsiTheme="majorHAnsi" w:cstheme="minorHAnsi"/>
          <w:sz w:val="24"/>
          <w:szCs w:val="24"/>
          <w:lang w:val="sv-SE"/>
        </w:rPr>
        <w:t>Blocket</w:t>
      </w:r>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sv-SE"/>
        </w:rPr>
        <w:t>Komplett</w:t>
      </w:r>
      <w:r w:rsidRPr="005B2F1D">
        <w:rPr>
          <w:rFonts w:asciiTheme="majorHAnsi" w:hAnsiTheme="majorHAnsi" w:cstheme="minorHAnsi"/>
          <w:sz w:val="24"/>
          <w:szCs w:val="24"/>
        </w:rPr>
        <w:t xml:space="preserve"> και </w:t>
      </w:r>
      <w:r w:rsidRPr="005B2F1D">
        <w:rPr>
          <w:rFonts w:asciiTheme="majorHAnsi" w:hAnsiTheme="majorHAnsi" w:cstheme="minorHAnsi"/>
          <w:sz w:val="24"/>
          <w:szCs w:val="24"/>
          <w:lang w:val="sv-SE"/>
        </w:rPr>
        <w:t>Tradera</w:t>
      </w:r>
      <w:r w:rsidRPr="005B2F1D">
        <w:rPr>
          <w:rFonts w:asciiTheme="majorHAnsi" w:hAnsiTheme="majorHAnsi" w:cstheme="minorHAnsi"/>
          <w:sz w:val="24"/>
          <w:szCs w:val="24"/>
        </w:rPr>
        <w:t>.</w:t>
      </w:r>
      <w:r w:rsidR="00CE610F" w:rsidRPr="005B2F1D">
        <w:rPr>
          <w:rFonts w:asciiTheme="majorHAnsi" w:hAnsiTheme="majorHAnsi" w:cstheme="minorHAnsi"/>
          <w:sz w:val="24"/>
          <w:szCs w:val="24"/>
        </w:rPr>
        <w:t xml:space="preserve"> </w:t>
      </w:r>
      <w:r w:rsidR="00B958B8" w:rsidRPr="005B2F1D">
        <w:rPr>
          <w:rFonts w:asciiTheme="majorHAnsi" w:hAnsiTheme="majorHAnsi"/>
          <w:sz w:val="24"/>
          <w:szCs w:val="24"/>
        </w:rPr>
        <w:t xml:space="preserve">Μερικά από τα μεγαλύτερα </w:t>
      </w:r>
      <w:proofErr w:type="spellStart"/>
      <w:r w:rsidR="00B958B8" w:rsidRPr="005B2F1D">
        <w:rPr>
          <w:rFonts w:asciiTheme="majorHAnsi" w:hAnsiTheme="majorHAnsi"/>
          <w:sz w:val="24"/>
          <w:szCs w:val="24"/>
        </w:rPr>
        <w:t>online</w:t>
      </w:r>
      <w:proofErr w:type="spellEnd"/>
      <w:r w:rsidR="00B958B8" w:rsidRPr="005B2F1D">
        <w:rPr>
          <w:rFonts w:asciiTheme="majorHAnsi" w:hAnsiTheme="majorHAnsi"/>
          <w:sz w:val="24"/>
          <w:szCs w:val="24"/>
        </w:rPr>
        <w:t xml:space="preserve"> καταστήματα στη Σουηδία είναι τα εξής: </w:t>
      </w:r>
      <w:proofErr w:type="spellStart"/>
      <w:r w:rsidR="00B958B8" w:rsidRPr="005B2F1D">
        <w:rPr>
          <w:rFonts w:asciiTheme="majorHAnsi" w:hAnsiTheme="majorHAnsi"/>
          <w:sz w:val="24"/>
          <w:szCs w:val="24"/>
        </w:rPr>
        <w:t>Halens.se</w:t>
      </w:r>
      <w:proofErr w:type="spellEnd"/>
      <w:r w:rsidR="00B958B8" w:rsidRPr="005B2F1D">
        <w:rPr>
          <w:rFonts w:asciiTheme="majorHAnsi" w:hAnsiTheme="majorHAnsi"/>
          <w:sz w:val="24"/>
          <w:szCs w:val="24"/>
        </w:rPr>
        <w:t xml:space="preserve"> (ένδυση-υπόδηση-οικιακός εξοπλισμός), Nelly.com (δημοφιλή </w:t>
      </w:r>
      <w:proofErr w:type="spellStart"/>
      <w:r w:rsidR="00B958B8" w:rsidRPr="005B2F1D">
        <w:rPr>
          <w:rFonts w:asciiTheme="majorHAnsi" w:hAnsiTheme="majorHAnsi"/>
          <w:sz w:val="24"/>
          <w:szCs w:val="24"/>
        </w:rPr>
        <w:t>brands</w:t>
      </w:r>
      <w:proofErr w:type="spellEnd"/>
      <w:r w:rsidR="00B958B8" w:rsidRPr="005B2F1D">
        <w:rPr>
          <w:rFonts w:asciiTheme="majorHAnsi" w:hAnsiTheme="majorHAnsi"/>
          <w:sz w:val="24"/>
          <w:szCs w:val="24"/>
        </w:rPr>
        <w:t xml:space="preserve"> μόδας), Adlibris.com (βιβλία, χαρτικά είδη, παιχνίδια), </w:t>
      </w:r>
      <w:proofErr w:type="spellStart"/>
      <w:r w:rsidR="00B958B8" w:rsidRPr="005B2F1D">
        <w:rPr>
          <w:rFonts w:asciiTheme="majorHAnsi" w:hAnsiTheme="majorHAnsi"/>
          <w:sz w:val="24"/>
          <w:szCs w:val="24"/>
        </w:rPr>
        <w:t>Bokia.se</w:t>
      </w:r>
      <w:proofErr w:type="spellEnd"/>
      <w:r w:rsidR="00B958B8" w:rsidRPr="005B2F1D">
        <w:rPr>
          <w:rFonts w:asciiTheme="majorHAnsi" w:hAnsiTheme="majorHAnsi"/>
          <w:sz w:val="24"/>
          <w:szCs w:val="24"/>
        </w:rPr>
        <w:t xml:space="preserve"> (ποικίλες κατηγορίες προϊόντων), Cdon.com (ποικίλες κατηγορίες προϊόντων π.χ. βιβλία, ηλεκτρονικά, έπιπλα), </w:t>
      </w:r>
      <w:proofErr w:type="spellStart"/>
      <w:r w:rsidR="00B958B8" w:rsidRPr="005B2F1D">
        <w:rPr>
          <w:rFonts w:asciiTheme="majorHAnsi" w:hAnsiTheme="majorHAnsi"/>
          <w:sz w:val="24"/>
          <w:szCs w:val="24"/>
        </w:rPr>
        <w:t>NetOnNet.se</w:t>
      </w:r>
      <w:proofErr w:type="spellEnd"/>
      <w:r w:rsidR="00B958B8" w:rsidRPr="005B2F1D">
        <w:rPr>
          <w:rFonts w:asciiTheme="majorHAnsi" w:hAnsiTheme="majorHAnsi"/>
          <w:sz w:val="24"/>
          <w:szCs w:val="24"/>
        </w:rPr>
        <w:t xml:space="preserve"> (ηλεκτρικά είδη).</w:t>
      </w:r>
      <w:r w:rsidR="00CE610F" w:rsidRPr="005B2F1D">
        <w:rPr>
          <w:rFonts w:asciiTheme="majorHAnsi" w:hAnsiTheme="majorHAnsi" w:cstheme="minorHAnsi"/>
          <w:sz w:val="24"/>
          <w:szCs w:val="24"/>
        </w:rPr>
        <w:t xml:space="preserve"> </w:t>
      </w:r>
    </w:p>
    <w:p w:rsidR="00B958B8" w:rsidRPr="005B2F1D" w:rsidRDefault="000701E8" w:rsidP="000701E8">
      <w:pPr>
        <w:tabs>
          <w:tab w:val="left" w:pos="1740"/>
        </w:tabs>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Οι αγορές από άλλες χώρες προέρχονται κυρίως </w:t>
      </w:r>
      <w:proofErr w:type="spellStart"/>
      <w:r w:rsidRPr="005B2F1D">
        <w:rPr>
          <w:rFonts w:asciiTheme="majorHAnsi" w:hAnsiTheme="majorHAnsi" w:cstheme="minorHAnsi"/>
          <w:sz w:val="24"/>
          <w:szCs w:val="24"/>
        </w:rPr>
        <w:t>παό</w:t>
      </w:r>
      <w:proofErr w:type="spellEnd"/>
      <w:r w:rsidRPr="005B2F1D">
        <w:rPr>
          <w:rFonts w:asciiTheme="majorHAnsi" w:hAnsiTheme="majorHAnsi" w:cstheme="minorHAnsi"/>
          <w:sz w:val="24"/>
          <w:szCs w:val="24"/>
        </w:rPr>
        <w:t xml:space="preserve"> Κίνα, Γερμανία, Ηνωμένο Βασίλειο </w:t>
      </w:r>
      <w:r w:rsidRPr="005B2F1D">
        <w:rPr>
          <w:rFonts w:asciiTheme="majorHAnsi" w:hAnsiTheme="majorHAnsi"/>
          <w:sz w:val="24"/>
          <w:szCs w:val="24"/>
        </w:rPr>
        <w:t xml:space="preserve">και </w:t>
      </w:r>
      <w:proofErr w:type="spellStart"/>
      <w:r w:rsidRPr="005B2F1D">
        <w:rPr>
          <w:rFonts w:asciiTheme="majorHAnsi" w:hAnsiTheme="majorHAnsi"/>
          <w:sz w:val="24"/>
          <w:szCs w:val="24"/>
        </w:rPr>
        <w:t>ΗΠΑ.</w:t>
      </w:r>
      <w:r w:rsidR="00CE610F" w:rsidRPr="005B2F1D">
        <w:rPr>
          <w:rFonts w:asciiTheme="majorHAnsi" w:hAnsiTheme="majorHAnsi" w:cstheme="minorHAnsi"/>
          <w:sz w:val="24"/>
          <w:szCs w:val="24"/>
        </w:rPr>
        <w:t>Οι</w:t>
      </w:r>
      <w:proofErr w:type="spellEnd"/>
      <w:r w:rsidR="00CE610F" w:rsidRPr="005B2F1D">
        <w:rPr>
          <w:rFonts w:asciiTheme="majorHAnsi" w:hAnsiTheme="majorHAnsi" w:cstheme="minorHAnsi"/>
          <w:sz w:val="24"/>
          <w:szCs w:val="24"/>
        </w:rPr>
        <w:t xml:space="preserve"> κύριοι αλλοδαποί ανταγωνιστές περιλαμβάνουν το </w:t>
      </w:r>
      <w:proofErr w:type="spellStart"/>
      <w:r w:rsidR="00CE610F" w:rsidRPr="005B2F1D">
        <w:rPr>
          <w:rFonts w:asciiTheme="majorHAnsi" w:hAnsiTheme="majorHAnsi" w:cstheme="minorHAnsi"/>
          <w:sz w:val="24"/>
          <w:szCs w:val="24"/>
        </w:rPr>
        <w:t>Alibaba</w:t>
      </w:r>
      <w:proofErr w:type="spellEnd"/>
      <w:r w:rsidR="00CE610F" w:rsidRPr="005B2F1D">
        <w:rPr>
          <w:rFonts w:asciiTheme="majorHAnsi" w:hAnsiTheme="majorHAnsi" w:cstheme="minorHAnsi"/>
          <w:sz w:val="24"/>
          <w:szCs w:val="24"/>
        </w:rPr>
        <w:t xml:space="preserve">, </w:t>
      </w:r>
      <w:proofErr w:type="spellStart"/>
      <w:r w:rsidR="00CE610F" w:rsidRPr="005B2F1D">
        <w:rPr>
          <w:rFonts w:asciiTheme="majorHAnsi" w:hAnsiTheme="majorHAnsi" w:cstheme="minorHAnsi"/>
          <w:sz w:val="24"/>
          <w:szCs w:val="24"/>
        </w:rPr>
        <w:t>Zalando</w:t>
      </w:r>
      <w:proofErr w:type="spellEnd"/>
      <w:r w:rsidR="00CE610F" w:rsidRPr="005B2F1D">
        <w:rPr>
          <w:rFonts w:asciiTheme="majorHAnsi" w:hAnsiTheme="majorHAnsi" w:cstheme="minorHAnsi"/>
          <w:sz w:val="24"/>
          <w:szCs w:val="24"/>
        </w:rPr>
        <w:t xml:space="preserve"> και </w:t>
      </w:r>
      <w:proofErr w:type="spellStart"/>
      <w:r w:rsidR="00CE610F" w:rsidRPr="005B2F1D">
        <w:rPr>
          <w:rFonts w:asciiTheme="majorHAnsi" w:hAnsiTheme="majorHAnsi" w:cstheme="minorHAnsi"/>
          <w:sz w:val="24"/>
          <w:szCs w:val="24"/>
        </w:rPr>
        <w:t>Wish</w:t>
      </w:r>
      <w:proofErr w:type="spellEnd"/>
      <w:r w:rsidR="00CE610F" w:rsidRPr="005B2F1D">
        <w:rPr>
          <w:rFonts w:asciiTheme="majorHAnsi" w:hAnsiTheme="majorHAnsi" w:cstheme="minorHAnsi"/>
          <w:sz w:val="24"/>
          <w:szCs w:val="24"/>
        </w:rPr>
        <w:t>.</w:t>
      </w:r>
    </w:p>
    <w:p w:rsidR="003F7549" w:rsidRPr="005B2F1D" w:rsidRDefault="003F7549" w:rsidP="007B1296">
      <w:pPr>
        <w:spacing w:after="0" w:line="240" w:lineRule="auto"/>
        <w:jc w:val="both"/>
        <w:rPr>
          <w:rFonts w:asciiTheme="majorHAnsi" w:hAnsiTheme="majorHAnsi" w:cstheme="minorHAnsi"/>
          <w:color w:val="4F81BD" w:themeColor="accent1"/>
          <w:sz w:val="24"/>
          <w:szCs w:val="24"/>
          <w:u w:val="single"/>
        </w:rPr>
      </w:pPr>
    </w:p>
    <w:p w:rsidR="00AF36A8" w:rsidRPr="005B2F1D" w:rsidRDefault="002E6031" w:rsidP="000F3A94">
      <w:pPr>
        <w:pStyle w:val="Heading1"/>
        <w:numPr>
          <w:ilvl w:val="0"/>
          <w:numId w:val="8"/>
        </w:numPr>
        <w:spacing w:before="0" w:line="240" w:lineRule="auto"/>
        <w:rPr>
          <w:sz w:val="24"/>
          <w:szCs w:val="24"/>
        </w:rPr>
      </w:pPr>
      <w:bookmarkStart w:id="47" w:name="_Toc528317178"/>
      <w:r w:rsidRPr="005B2F1D">
        <w:rPr>
          <w:sz w:val="24"/>
          <w:szCs w:val="24"/>
        </w:rPr>
        <w:t xml:space="preserve">Βιομηχανική ιδιοκτησία (καθεστώς κατοχύρωσης, προστασία από </w:t>
      </w:r>
      <w:proofErr w:type="spellStart"/>
      <w:r w:rsidRPr="005B2F1D">
        <w:rPr>
          <w:sz w:val="24"/>
          <w:szCs w:val="24"/>
        </w:rPr>
        <w:t>απομιμητικά</w:t>
      </w:r>
      <w:proofErr w:type="spellEnd"/>
      <w:r w:rsidRPr="005B2F1D">
        <w:rPr>
          <w:sz w:val="24"/>
          <w:szCs w:val="24"/>
        </w:rPr>
        <w:t xml:space="preserve"> προϊόντα)</w:t>
      </w:r>
      <w:bookmarkEnd w:id="47"/>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Το σουηδικό δίκαιο γενικά παρέχει επαρκή προστασία όλων των δικαιωμάτων ιδιοκτησίας, συμπεριλαμβανομένης της πνευματικής ιδιοκτησίας και της ακίνητης περιουσίας. Ως μέλος της Ευρωπαϊκής Ένωσης, η Σουηδία τηρεί μια σειρά πολυμερών συμβάσεων για τη βιομηχανική, πνευματική και εμπορική ιδιοκτησία.</w:t>
      </w:r>
    </w:p>
    <w:p w:rsidR="00753F99" w:rsidRPr="005B2F1D" w:rsidRDefault="00753F99" w:rsidP="000F3A94">
      <w:pPr>
        <w:pStyle w:val="Heading2"/>
        <w:numPr>
          <w:ilvl w:val="2"/>
          <w:numId w:val="8"/>
        </w:numPr>
        <w:rPr>
          <w:sz w:val="24"/>
          <w:szCs w:val="24"/>
        </w:rPr>
      </w:pPr>
      <w:bookmarkStart w:id="48" w:name="_Toc528317179"/>
      <w:r w:rsidRPr="005B2F1D">
        <w:rPr>
          <w:sz w:val="24"/>
          <w:szCs w:val="24"/>
        </w:rPr>
        <w:lastRenderedPageBreak/>
        <w:t>Διπλώματα ευρεσιτεχνίας</w:t>
      </w:r>
      <w:bookmarkEnd w:id="48"/>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προστασία σε όλους τους τομείς της τεχνολογίας μπορεί να επιτευχθεί για 20 χρόνια. Η Σουηδία είναι συμβαλλόμενο μέρος στη στο διεθνές Σύμφωνο </w:t>
      </w:r>
      <w:proofErr w:type="spellStart"/>
      <w:r w:rsidRPr="005B2F1D">
        <w:rPr>
          <w:rFonts w:asciiTheme="majorHAnsi" w:hAnsiTheme="majorHAnsi" w:cstheme="minorHAnsi"/>
          <w:sz w:val="24"/>
          <w:szCs w:val="24"/>
        </w:rPr>
        <w:t>Patent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Cooperation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Treaty</w:t>
      </w:r>
      <w:proofErr w:type="spellEnd"/>
      <w:r w:rsidRPr="005B2F1D">
        <w:rPr>
          <w:rFonts w:asciiTheme="majorHAnsi" w:hAnsiTheme="majorHAnsi" w:cstheme="minorHAnsi"/>
          <w:sz w:val="24"/>
          <w:szCs w:val="24"/>
        </w:rPr>
        <w:t xml:space="preserve"> (PCT) που παρέχει τη δυνατότητα αίτησης για </w:t>
      </w:r>
      <w:proofErr w:type="spellStart"/>
      <w:r w:rsidRPr="005B2F1D">
        <w:rPr>
          <w:rFonts w:asciiTheme="majorHAnsi" w:hAnsiTheme="majorHAnsi" w:cstheme="minorHAnsi"/>
          <w:sz w:val="24"/>
          <w:szCs w:val="24"/>
        </w:rPr>
        <w:t>διεθνλ</w:t>
      </w:r>
      <w:proofErr w:type="spellEnd"/>
      <w:r w:rsidRPr="005B2F1D">
        <w:rPr>
          <w:rFonts w:asciiTheme="majorHAnsi" w:hAnsiTheme="majorHAnsi" w:cstheme="minorHAnsi"/>
          <w:sz w:val="24"/>
          <w:szCs w:val="24"/>
        </w:rPr>
        <w:t xml:space="preserve"> κατοχύρωση ευρεσιτεχνιών σε έναν αριθμό περίπου 100 κρατών. Επίσης η Σουηδία είμαι μέλος της ευρωπαϊκής Σύμβασης </w:t>
      </w:r>
      <w:proofErr w:type="spellStart"/>
      <w:r w:rsidRPr="005B2F1D">
        <w:rPr>
          <w:rFonts w:asciiTheme="majorHAnsi" w:hAnsiTheme="majorHAnsi" w:cstheme="minorHAnsi"/>
          <w:sz w:val="24"/>
          <w:szCs w:val="24"/>
        </w:rPr>
        <w:t>European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Patent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Convention</w:t>
      </w:r>
      <w:proofErr w:type="spellEnd"/>
      <w:r w:rsidRPr="005B2F1D">
        <w:rPr>
          <w:rFonts w:asciiTheme="majorHAnsi" w:hAnsiTheme="majorHAnsi" w:cstheme="minorHAnsi"/>
          <w:sz w:val="24"/>
          <w:szCs w:val="24"/>
        </w:rPr>
        <w:t xml:space="preserve"> μεταξύ των δυτικοευρωπαϊκών χωρών και προβλέπει γενικευμένη εξέταση των αιτήσεων ευρεσιτεχνίας από την ευρωπαϊκή υπηρεσία </w:t>
      </w:r>
      <w:proofErr w:type="spellStart"/>
      <w:r w:rsidRPr="005B2F1D">
        <w:rPr>
          <w:rFonts w:asciiTheme="majorHAnsi" w:hAnsiTheme="majorHAnsi" w:cstheme="minorHAnsi"/>
          <w:sz w:val="24"/>
          <w:szCs w:val="24"/>
        </w:rPr>
        <w:t>European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Patent</w:t>
      </w:r>
      <w:proofErr w:type="spellEnd"/>
      <w:r w:rsidRPr="005B2F1D">
        <w:rPr>
          <w:rFonts w:asciiTheme="majorHAnsi" w:hAnsiTheme="majorHAnsi" w:cstheme="minorHAnsi"/>
          <w:sz w:val="24"/>
          <w:szCs w:val="24"/>
        </w:rPr>
        <w:t xml:space="preserve"> Office (EPO).   </w:t>
      </w:r>
    </w:p>
    <w:p w:rsidR="00753F99" w:rsidRPr="005B2F1D" w:rsidRDefault="00753F99" w:rsidP="00753F99">
      <w:pPr>
        <w:spacing w:after="0" w:line="240" w:lineRule="auto"/>
        <w:jc w:val="both"/>
        <w:rPr>
          <w:rFonts w:asciiTheme="majorHAnsi" w:hAnsiTheme="majorHAnsi"/>
          <w:sz w:val="24"/>
          <w:szCs w:val="24"/>
        </w:rPr>
      </w:pPr>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Στη Σουηδία αντίστοιχος κρατικός οργανισμός είναι η υπηρεσία PRV (</w:t>
      </w:r>
      <w:proofErr w:type="spellStart"/>
      <w:r w:rsidRPr="005B2F1D">
        <w:rPr>
          <w:rFonts w:asciiTheme="majorHAnsi" w:hAnsiTheme="majorHAnsi" w:cstheme="minorHAnsi"/>
          <w:sz w:val="24"/>
          <w:szCs w:val="24"/>
        </w:rPr>
        <w:t>Patent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och</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Registerings</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Verket</w:t>
      </w:r>
      <w:proofErr w:type="spellEnd"/>
      <w:r w:rsidRPr="005B2F1D">
        <w:rPr>
          <w:rFonts w:asciiTheme="majorHAnsi" w:hAnsiTheme="majorHAnsi" w:cstheme="minorHAnsi"/>
          <w:sz w:val="24"/>
          <w:szCs w:val="24"/>
        </w:rPr>
        <w:t>), η οποία καλύπτει τις σκανδιναβικές και τις αναπτυσσόμενες χώρες και παρέχει όλες τις δυνατότητες και τα πλεονεκτήματα της συμφωνίας PCT.</w:t>
      </w:r>
    </w:p>
    <w:p w:rsidR="00753F99" w:rsidRPr="005B2F1D" w:rsidRDefault="00753F99" w:rsidP="00753F99">
      <w:pPr>
        <w:spacing w:after="0" w:line="240" w:lineRule="auto"/>
        <w:jc w:val="both"/>
        <w:rPr>
          <w:rFonts w:asciiTheme="majorHAnsi" w:hAnsiTheme="majorHAnsi"/>
          <w:sz w:val="24"/>
          <w:szCs w:val="24"/>
        </w:rPr>
      </w:pPr>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Αναλυτικές πληροφορίες για τη διαδικασία και τις απαιτήσεις διπλώματος ευρεσιτεχνίας, ετήσια τέλη καταβολής στο PRV είναι διαθέσιμα στην ιστοσελίδα https://www.prv.se/en/</w:t>
      </w:r>
    </w:p>
    <w:p w:rsidR="00753F99" w:rsidRPr="005B2F1D" w:rsidRDefault="00753F99" w:rsidP="000F3A94">
      <w:pPr>
        <w:pStyle w:val="Heading2"/>
        <w:numPr>
          <w:ilvl w:val="2"/>
          <w:numId w:val="8"/>
        </w:numPr>
        <w:rPr>
          <w:sz w:val="24"/>
          <w:szCs w:val="24"/>
        </w:rPr>
      </w:pPr>
      <w:bookmarkStart w:id="49" w:name="_Toc528317180"/>
      <w:r w:rsidRPr="005B2F1D">
        <w:rPr>
          <w:sz w:val="24"/>
          <w:szCs w:val="24"/>
        </w:rPr>
        <w:t>Δικαιώματα Πνευματικής Ιδιοκτησίας</w:t>
      </w:r>
      <w:bookmarkEnd w:id="49"/>
      <w:r w:rsidRPr="005B2F1D">
        <w:rPr>
          <w:sz w:val="24"/>
          <w:szCs w:val="24"/>
        </w:rPr>
        <w:t xml:space="preserve"> </w:t>
      </w:r>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 Σουηδία έχει υπογράψει διάφορες πολυμερείς συμβάσεις για την προστασία των δικαιωμάτων πνευματικής ιδιοκτησίας, συμπεριλαμβανομένης της σύμβασης της Βέρνης του 1971, της σύμβασης της Ρώμης του 1961 και της συμφωνίας πνευματικής ιδιοκτησίας του ΠΟΕ (TRIPS). Η σουηδική νομοθεσία περί πνευματικής ιδιοκτησίας προστατεύει τα προγράμματα και τις βάσεις δεδομένων των υπολογιστών.</w:t>
      </w:r>
    </w:p>
    <w:p w:rsidR="00753F99" w:rsidRPr="005B2F1D" w:rsidRDefault="00753F99" w:rsidP="00753F99">
      <w:pPr>
        <w:spacing w:after="0" w:line="240" w:lineRule="auto"/>
        <w:jc w:val="both"/>
        <w:rPr>
          <w:rFonts w:asciiTheme="majorHAnsi" w:hAnsiTheme="majorHAnsi" w:cstheme="minorHAnsi"/>
          <w:sz w:val="24"/>
          <w:szCs w:val="24"/>
        </w:rPr>
      </w:pPr>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Επίσης η Σουηδία είναι μέλος της σύμβασης του οργανισμού WIPO( </w:t>
      </w:r>
      <w:proofErr w:type="spellStart"/>
      <w:r w:rsidRPr="005B2F1D">
        <w:rPr>
          <w:rFonts w:asciiTheme="majorHAnsi" w:hAnsiTheme="majorHAnsi" w:cstheme="minorHAnsi"/>
          <w:sz w:val="24"/>
          <w:szCs w:val="24"/>
        </w:rPr>
        <w:t>World</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Intellectual</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Property</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Organisation</w:t>
      </w:r>
      <w:proofErr w:type="spellEnd"/>
      <w:r w:rsidRPr="005B2F1D">
        <w:rPr>
          <w:rFonts w:asciiTheme="majorHAnsi" w:hAnsiTheme="majorHAnsi" w:cstheme="minorHAnsi"/>
          <w:sz w:val="24"/>
          <w:szCs w:val="24"/>
        </w:rPr>
        <w:t>), που συμμετέχει ενεργά στις πρωτοβουλίες για την καθιέρωση διεθνών κανόνων και προτύπων περί πρόληψης της παράνομης χρήσης έργων στον κυβερνοχώρο και τα διάφορα ψηφιακά μέσα και δίκτυα. Το πεδίο εφαρμογής των δικαιωμάτων πνευματικής ιδιοκτησίας είναι εξέχουσας σημασίας λόγω της τεχνολογικής προόδου, των δορυφορικών επικοινωνιών και την ευρεία εξάπλωση του Διαδικτύου. Επιπλέον, η Σουηδία σύστησε ένα ειδικό δικαστήριο για υποθέσεις που σχετίζονται με τα Δικαιώματα Πνευματικής Ιδιοκτησίας, το επονομαζόμενο δικαστήριο διπλωμάτων ευρεσιτεχνίας και αγοράς (</w:t>
      </w:r>
      <w:proofErr w:type="spellStart"/>
      <w:r w:rsidRPr="005B2F1D">
        <w:rPr>
          <w:rFonts w:asciiTheme="majorHAnsi" w:hAnsiTheme="majorHAnsi" w:cstheme="minorHAnsi"/>
          <w:sz w:val="24"/>
          <w:szCs w:val="24"/>
        </w:rPr>
        <w:t>Patent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and</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Market</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Court</w:t>
      </w:r>
      <w:proofErr w:type="spellEnd"/>
      <w:r w:rsidRPr="005B2F1D">
        <w:rPr>
          <w:rFonts w:asciiTheme="majorHAnsi" w:hAnsiTheme="majorHAnsi" w:cstheme="minorHAnsi"/>
          <w:sz w:val="24"/>
          <w:szCs w:val="24"/>
        </w:rPr>
        <w:t>) που ξεκίνησε να λειτουργεί την 1η Σεπτεμβρίου 2016.</w:t>
      </w:r>
    </w:p>
    <w:p w:rsidR="00753F99" w:rsidRPr="005B2F1D" w:rsidRDefault="00753F99" w:rsidP="000F3A94">
      <w:pPr>
        <w:pStyle w:val="Heading2"/>
        <w:numPr>
          <w:ilvl w:val="2"/>
          <w:numId w:val="8"/>
        </w:numPr>
        <w:rPr>
          <w:sz w:val="24"/>
          <w:szCs w:val="24"/>
        </w:rPr>
      </w:pPr>
      <w:bookmarkStart w:id="50" w:name="_Toc528317181"/>
      <w:r w:rsidRPr="005B2F1D">
        <w:rPr>
          <w:sz w:val="24"/>
          <w:szCs w:val="24"/>
        </w:rPr>
        <w:t>Εμπορικά Σήματα</w:t>
      </w:r>
      <w:bookmarkEnd w:id="50"/>
      <w:r w:rsidRPr="005B2F1D">
        <w:rPr>
          <w:sz w:val="24"/>
          <w:szCs w:val="24"/>
        </w:rPr>
        <w:t xml:space="preserve"> </w:t>
      </w:r>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 Σουηδία προστατεύει τα εμπορικά σήματα βάσει μιας συγκεκριμένης πράξης εμπορικού σήματος (</w:t>
      </w:r>
      <w:proofErr w:type="spellStart"/>
      <w:r w:rsidRPr="005B2F1D">
        <w:rPr>
          <w:rFonts w:asciiTheme="majorHAnsi" w:hAnsiTheme="majorHAnsi" w:cstheme="minorHAnsi"/>
          <w:sz w:val="24"/>
          <w:szCs w:val="24"/>
        </w:rPr>
        <w:t>Trademark</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Act</w:t>
      </w:r>
      <w:proofErr w:type="spellEnd"/>
      <w:r w:rsidRPr="005B2F1D">
        <w:rPr>
          <w:rFonts w:asciiTheme="majorHAnsi" w:hAnsiTheme="majorHAnsi" w:cstheme="minorHAnsi"/>
          <w:sz w:val="24"/>
          <w:szCs w:val="24"/>
        </w:rPr>
        <w:t xml:space="preserve"> 1960:644 και 2016:375) και έχει υπογράψει το Πρωτόκολλο της Μαδρίτης του 1989. Το Πρωτόκολλο προβλέπει την δυνατότητα, μετά από έγκριση σε εθνικό επίπεδο, αίτησης διεθνούς αναγνώρισης εμπορικού σήματος από τον Οργανισμό WIPΟ. Στην αίτηση αναφέρονται οι χώρες για τις οποίες ζητείται η αναγνώριση, κάθε χώρα αποφασίζει για τον αν θα αποδεχθεί την κατοχύρωση του σήματος. Σε επίπεδο ΕΕ ισχύουν οι κανονισμοί για την προστασία των εμπορικών σημάτων, ενώ λειτουργεί η κοινοτική υπηρεσία Office </w:t>
      </w:r>
      <w:proofErr w:type="spellStart"/>
      <w:r w:rsidRPr="005B2F1D">
        <w:rPr>
          <w:rFonts w:asciiTheme="majorHAnsi" w:hAnsiTheme="majorHAnsi" w:cstheme="minorHAnsi"/>
          <w:sz w:val="24"/>
          <w:szCs w:val="24"/>
        </w:rPr>
        <w:t>for</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Harmonisation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in</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the</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Internal</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Market</w:t>
      </w:r>
      <w:proofErr w:type="spellEnd"/>
      <w:r w:rsidRPr="005B2F1D">
        <w:rPr>
          <w:rFonts w:asciiTheme="majorHAnsi" w:hAnsiTheme="majorHAnsi" w:cstheme="minorHAnsi"/>
          <w:sz w:val="24"/>
          <w:szCs w:val="24"/>
        </w:rPr>
        <w:t xml:space="preserve"> (OHIM), που είναι υπεύθυνη για την κατοχύρωση των εμπορικών σημάτων στην ΕΕ. Οι εμπορικές εμπιστευτικές πληροφορίες μπορεί προστατεύονται επίσης από τους νόμους περί διπλωμάτων ευρεσιτεχνίας και πνευματικής ιδιοκτησίας της Σουηδίας.</w:t>
      </w:r>
    </w:p>
    <w:p w:rsidR="00753F99" w:rsidRPr="005B2F1D" w:rsidRDefault="00753F99" w:rsidP="000F3A94">
      <w:pPr>
        <w:pStyle w:val="Heading2"/>
        <w:numPr>
          <w:ilvl w:val="2"/>
          <w:numId w:val="8"/>
        </w:numPr>
        <w:rPr>
          <w:sz w:val="24"/>
          <w:szCs w:val="24"/>
        </w:rPr>
      </w:pPr>
      <w:bookmarkStart w:id="51" w:name="_Toc528317182"/>
      <w:r w:rsidRPr="005B2F1D">
        <w:rPr>
          <w:sz w:val="24"/>
          <w:szCs w:val="24"/>
        </w:rPr>
        <w:t>Βιομηχανικά Σχέδια</w:t>
      </w:r>
      <w:bookmarkEnd w:id="51"/>
    </w:p>
    <w:p w:rsidR="00753F99" w:rsidRPr="005B2F1D" w:rsidRDefault="00753F99" w:rsidP="00753F99">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Σουηδία είναι συμβαλλόμενο μέρος της Σύμβασης των Παρισίων και της συμφωνίας Λοκάρνο. Στη Σουηδία ισχύει αντίστοιχη νομοθετική πράξη περί προστασίας των σχεδίων, </w:t>
      </w:r>
      <w:r w:rsidRPr="005B2F1D">
        <w:rPr>
          <w:rFonts w:asciiTheme="majorHAnsi" w:hAnsiTheme="majorHAnsi" w:cstheme="minorHAnsi"/>
          <w:sz w:val="24"/>
          <w:szCs w:val="24"/>
        </w:rPr>
        <w:lastRenderedPageBreak/>
        <w:t>ενώ ως μέλος της ΕΕ δεσμεύεται και από τη Συμφωνία TRIPS του ΠΟΕ για την προστασία των νέων και πρωτότυπων βιομηχανικών σχεδίων. Η προστασία βάσει του νόμου διαρκεί για ανανεώσιμους όρους μιας ή περισσοτέρων πενταετών περιόδων με συνολικό, μέγιστο, χρόνο προστασίας 25 ετών.</w:t>
      </w:r>
    </w:p>
    <w:p w:rsidR="003B2FC2" w:rsidRPr="005B2F1D" w:rsidRDefault="003B2FC2" w:rsidP="007B1296">
      <w:pPr>
        <w:spacing w:after="0" w:line="240" w:lineRule="auto"/>
        <w:jc w:val="both"/>
        <w:rPr>
          <w:rFonts w:asciiTheme="majorHAnsi" w:hAnsiTheme="majorHAnsi"/>
          <w:color w:val="4F81BD" w:themeColor="accent1"/>
          <w:sz w:val="24"/>
          <w:szCs w:val="24"/>
          <w:u w:val="single"/>
        </w:rPr>
      </w:pPr>
    </w:p>
    <w:p w:rsidR="009A7829" w:rsidRPr="005B2F1D" w:rsidRDefault="009A7829" w:rsidP="007B1296">
      <w:pPr>
        <w:spacing w:after="0" w:line="240" w:lineRule="auto"/>
        <w:jc w:val="both"/>
        <w:rPr>
          <w:rFonts w:asciiTheme="majorHAnsi" w:hAnsiTheme="majorHAnsi"/>
          <w:color w:val="4F81BD" w:themeColor="accent1"/>
          <w:sz w:val="24"/>
          <w:szCs w:val="24"/>
          <w:u w:val="single"/>
        </w:rPr>
      </w:pPr>
    </w:p>
    <w:p w:rsidR="00605EEB" w:rsidRPr="005B2F1D" w:rsidRDefault="002E6031" w:rsidP="009A7829">
      <w:pPr>
        <w:pStyle w:val="Heading1"/>
        <w:spacing w:before="0" w:line="240" w:lineRule="auto"/>
        <w:jc w:val="both"/>
        <w:rPr>
          <w:rFonts w:cstheme="minorHAnsi"/>
          <w:sz w:val="24"/>
          <w:szCs w:val="24"/>
        </w:rPr>
      </w:pPr>
      <w:bookmarkStart w:id="52" w:name="_Toc528317183"/>
      <w:r w:rsidRPr="005B2F1D">
        <w:rPr>
          <w:rFonts w:cstheme="minorHAnsi"/>
          <w:sz w:val="24"/>
          <w:szCs w:val="24"/>
        </w:rPr>
        <w:t xml:space="preserve">Γ. ΦΟΡΟΛΟΓΙΑ </w:t>
      </w:r>
      <w:r w:rsidR="00605EEB" w:rsidRPr="005B2F1D">
        <w:rPr>
          <w:rFonts w:cstheme="minorHAnsi"/>
          <w:sz w:val="24"/>
          <w:szCs w:val="24"/>
        </w:rPr>
        <w:t>–</w:t>
      </w:r>
      <w:r w:rsidRPr="005B2F1D">
        <w:rPr>
          <w:rFonts w:cstheme="minorHAnsi"/>
          <w:sz w:val="24"/>
          <w:szCs w:val="24"/>
        </w:rPr>
        <w:t xml:space="preserve"> ΔΑΣΜΟΛΟΓΗΣΗ</w:t>
      </w:r>
      <w:bookmarkEnd w:id="52"/>
    </w:p>
    <w:p w:rsidR="002E6031" w:rsidRPr="005B2F1D" w:rsidRDefault="002E6031" w:rsidP="000F3A94">
      <w:pPr>
        <w:pStyle w:val="Heading1"/>
        <w:numPr>
          <w:ilvl w:val="0"/>
          <w:numId w:val="9"/>
        </w:numPr>
        <w:spacing w:before="0" w:line="240" w:lineRule="auto"/>
        <w:rPr>
          <w:sz w:val="24"/>
          <w:szCs w:val="24"/>
        </w:rPr>
      </w:pPr>
      <w:bookmarkStart w:id="53" w:name="_Toc528317184"/>
      <w:r w:rsidRPr="005B2F1D">
        <w:rPr>
          <w:sz w:val="24"/>
          <w:szCs w:val="24"/>
        </w:rPr>
        <w:t>Συμφωνίες αποφυγής διπλής φορολογίας</w:t>
      </w:r>
      <w:bookmarkEnd w:id="53"/>
    </w:p>
    <w:p w:rsidR="009E3668" w:rsidRPr="005B2F1D" w:rsidRDefault="009E3668" w:rsidP="007B1296">
      <w:pPr>
        <w:spacing w:after="0" w:line="240" w:lineRule="auto"/>
        <w:jc w:val="both"/>
        <w:rPr>
          <w:rFonts w:asciiTheme="majorHAnsi" w:hAnsiTheme="majorHAnsi" w:cstheme="minorHAnsi"/>
          <w:sz w:val="24"/>
          <w:szCs w:val="24"/>
        </w:rPr>
      </w:pPr>
    </w:p>
    <w:p w:rsidR="00FE1325" w:rsidRPr="005B2F1D" w:rsidRDefault="00211872" w:rsidP="00211872">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Σουηδία μετέχει ως μέλος της ΕΕ σε όλες τις συμφωνίες περιφερειακών οικονομικών/ τελωνειακών ενώσεων που συνάπτει η ΕΕ. </w:t>
      </w:r>
    </w:p>
    <w:p w:rsidR="00211872" w:rsidRPr="005B2F1D" w:rsidRDefault="00211872" w:rsidP="00211872">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Επίσης έχει υπογράψει διμερείς συμφωνίες με αρκετές χώρες σε πολλούς διαφορετικούς τομείς ενδιαφέροντος. Οι εν λόγω συμφωνίες είναι διαθέσιμες στην κάτωθι ιστοσελίδα της σουηδικής Κυβέρνησης :</w:t>
      </w:r>
    </w:p>
    <w:p w:rsidR="00211872" w:rsidRPr="005B2F1D" w:rsidRDefault="005B2BAE" w:rsidP="00211872">
      <w:pPr>
        <w:rPr>
          <w:rFonts w:asciiTheme="majorHAnsi" w:hAnsiTheme="majorHAnsi"/>
          <w:color w:val="4F81BD" w:themeColor="accent1"/>
          <w:sz w:val="24"/>
          <w:szCs w:val="24"/>
        </w:rPr>
      </w:pPr>
      <w:hyperlink r:id="rId79" w:history="1">
        <w:r w:rsidR="00211872" w:rsidRPr="005B2F1D">
          <w:rPr>
            <w:rStyle w:val="Hyperlink"/>
            <w:rFonts w:asciiTheme="majorHAnsi" w:hAnsiTheme="majorHAnsi"/>
            <w:color w:val="4F81BD" w:themeColor="accent1"/>
            <w:sz w:val="24"/>
            <w:szCs w:val="24"/>
            <w:lang w:val="en-US"/>
          </w:rPr>
          <w:t>http</w:t>
        </w:r>
        <w:r w:rsidR="00211872" w:rsidRPr="005B2F1D">
          <w:rPr>
            <w:rStyle w:val="Hyperlink"/>
            <w:rFonts w:asciiTheme="majorHAnsi" w:hAnsiTheme="majorHAnsi"/>
            <w:color w:val="4F81BD" w:themeColor="accent1"/>
            <w:sz w:val="24"/>
            <w:szCs w:val="24"/>
          </w:rPr>
          <w:t>://</w:t>
        </w:r>
        <w:r w:rsidR="00211872" w:rsidRPr="005B2F1D">
          <w:rPr>
            <w:rStyle w:val="Hyperlink"/>
            <w:rFonts w:asciiTheme="majorHAnsi" w:hAnsiTheme="majorHAnsi"/>
            <w:color w:val="4F81BD" w:themeColor="accent1"/>
            <w:sz w:val="24"/>
            <w:szCs w:val="24"/>
            <w:lang w:val="en-US"/>
          </w:rPr>
          <w:t>www</w:t>
        </w:r>
        <w:r w:rsidR="00211872" w:rsidRPr="005B2F1D">
          <w:rPr>
            <w:rStyle w:val="Hyperlink"/>
            <w:rFonts w:asciiTheme="majorHAnsi" w:hAnsiTheme="majorHAnsi"/>
            <w:color w:val="4F81BD" w:themeColor="accent1"/>
            <w:sz w:val="24"/>
            <w:szCs w:val="24"/>
          </w:rPr>
          <w:t>.</w:t>
        </w:r>
        <w:proofErr w:type="spellStart"/>
        <w:r w:rsidR="00211872" w:rsidRPr="005B2F1D">
          <w:rPr>
            <w:rStyle w:val="Hyperlink"/>
            <w:rFonts w:asciiTheme="majorHAnsi" w:hAnsiTheme="majorHAnsi"/>
            <w:color w:val="4F81BD" w:themeColor="accent1"/>
            <w:sz w:val="24"/>
            <w:szCs w:val="24"/>
            <w:lang w:val="en-US"/>
          </w:rPr>
          <w:t>regeringen</w:t>
        </w:r>
        <w:proofErr w:type="spellEnd"/>
        <w:r w:rsidR="00211872" w:rsidRPr="005B2F1D">
          <w:rPr>
            <w:rStyle w:val="Hyperlink"/>
            <w:rFonts w:asciiTheme="majorHAnsi" w:hAnsiTheme="majorHAnsi"/>
            <w:color w:val="4F81BD" w:themeColor="accent1"/>
            <w:sz w:val="24"/>
            <w:szCs w:val="24"/>
          </w:rPr>
          <w:t>.</w:t>
        </w:r>
        <w:r w:rsidR="00211872" w:rsidRPr="005B2F1D">
          <w:rPr>
            <w:rStyle w:val="Hyperlink"/>
            <w:rFonts w:asciiTheme="majorHAnsi" w:hAnsiTheme="majorHAnsi"/>
            <w:color w:val="4F81BD" w:themeColor="accent1"/>
            <w:sz w:val="24"/>
            <w:szCs w:val="24"/>
            <w:lang w:val="en-US"/>
          </w:rPr>
          <w:t>se</w:t>
        </w:r>
        <w:r w:rsidR="00211872" w:rsidRPr="005B2F1D">
          <w:rPr>
            <w:rStyle w:val="Hyperlink"/>
            <w:rFonts w:asciiTheme="majorHAnsi" w:hAnsiTheme="majorHAnsi"/>
            <w:color w:val="4F81BD" w:themeColor="accent1"/>
            <w:sz w:val="24"/>
            <w:szCs w:val="24"/>
          </w:rPr>
          <w:t>/</w:t>
        </w:r>
        <w:proofErr w:type="spellStart"/>
        <w:r w:rsidR="00211872" w:rsidRPr="005B2F1D">
          <w:rPr>
            <w:rStyle w:val="Hyperlink"/>
            <w:rFonts w:asciiTheme="majorHAnsi" w:hAnsiTheme="majorHAnsi"/>
            <w:color w:val="4F81BD" w:themeColor="accent1"/>
            <w:sz w:val="24"/>
            <w:szCs w:val="24"/>
            <w:lang w:val="en-US"/>
          </w:rPr>
          <w:t>rattsdokument</w:t>
        </w:r>
        <w:proofErr w:type="spellEnd"/>
        <w:r w:rsidR="00211872" w:rsidRPr="005B2F1D">
          <w:rPr>
            <w:rStyle w:val="Hyperlink"/>
            <w:rFonts w:asciiTheme="majorHAnsi" w:hAnsiTheme="majorHAnsi"/>
            <w:color w:val="4F81BD" w:themeColor="accent1"/>
            <w:sz w:val="24"/>
            <w:szCs w:val="24"/>
          </w:rPr>
          <w:t>/</w:t>
        </w:r>
        <w:proofErr w:type="spellStart"/>
        <w:r w:rsidR="00211872" w:rsidRPr="005B2F1D">
          <w:rPr>
            <w:rStyle w:val="Hyperlink"/>
            <w:rFonts w:asciiTheme="majorHAnsi" w:hAnsiTheme="majorHAnsi"/>
            <w:color w:val="4F81BD" w:themeColor="accent1"/>
            <w:sz w:val="24"/>
            <w:szCs w:val="24"/>
            <w:lang w:val="en-US"/>
          </w:rPr>
          <w:t>sveriges</w:t>
        </w:r>
        <w:proofErr w:type="spellEnd"/>
        <w:r w:rsidR="00211872" w:rsidRPr="005B2F1D">
          <w:rPr>
            <w:rStyle w:val="Hyperlink"/>
            <w:rFonts w:asciiTheme="majorHAnsi" w:hAnsiTheme="majorHAnsi"/>
            <w:color w:val="4F81BD" w:themeColor="accent1"/>
            <w:sz w:val="24"/>
            <w:szCs w:val="24"/>
          </w:rPr>
          <w:t>-</w:t>
        </w:r>
        <w:proofErr w:type="spellStart"/>
        <w:r w:rsidR="00211872" w:rsidRPr="005B2F1D">
          <w:rPr>
            <w:rStyle w:val="Hyperlink"/>
            <w:rFonts w:asciiTheme="majorHAnsi" w:hAnsiTheme="majorHAnsi"/>
            <w:color w:val="4F81BD" w:themeColor="accent1"/>
            <w:sz w:val="24"/>
            <w:szCs w:val="24"/>
            <w:lang w:val="en-US"/>
          </w:rPr>
          <w:t>internationella</w:t>
        </w:r>
        <w:proofErr w:type="spellEnd"/>
        <w:r w:rsidR="00211872" w:rsidRPr="005B2F1D">
          <w:rPr>
            <w:rStyle w:val="Hyperlink"/>
            <w:rFonts w:asciiTheme="majorHAnsi" w:hAnsiTheme="majorHAnsi"/>
            <w:color w:val="4F81BD" w:themeColor="accent1"/>
            <w:sz w:val="24"/>
            <w:szCs w:val="24"/>
          </w:rPr>
          <w:t>-</w:t>
        </w:r>
        <w:proofErr w:type="spellStart"/>
        <w:r w:rsidR="00211872" w:rsidRPr="005B2F1D">
          <w:rPr>
            <w:rStyle w:val="Hyperlink"/>
            <w:rFonts w:asciiTheme="majorHAnsi" w:hAnsiTheme="majorHAnsi"/>
            <w:color w:val="4F81BD" w:themeColor="accent1"/>
            <w:sz w:val="24"/>
            <w:szCs w:val="24"/>
            <w:lang w:val="en-US"/>
          </w:rPr>
          <w:t>overenskommelser</w:t>
        </w:r>
        <w:proofErr w:type="spellEnd"/>
      </w:hyperlink>
    </w:p>
    <w:p w:rsidR="009E3668" w:rsidRPr="005B2F1D" w:rsidRDefault="009A7829"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 Κ</w:t>
      </w:r>
      <w:r w:rsidR="002415AA" w:rsidRPr="005B2F1D">
        <w:rPr>
          <w:rFonts w:asciiTheme="majorHAnsi" w:hAnsiTheme="majorHAnsi" w:cstheme="minorHAnsi"/>
          <w:sz w:val="24"/>
          <w:szCs w:val="24"/>
        </w:rPr>
        <w:t xml:space="preserve">υβέρνηση της </w:t>
      </w:r>
      <w:r w:rsidR="009E3668" w:rsidRPr="005B2F1D">
        <w:rPr>
          <w:rFonts w:asciiTheme="majorHAnsi" w:hAnsiTheme="majorHAnsi" w:cstheme="minorHAnsi"/>
          <w:sz w:val="24"/>
          <w:szCs w:val="24"/>
        </w:rPr>
        <w:t xml:space="preserve">Ελλάδος </w:t>
      </w:r>
      <w:r w:rsidR="002415AA" w:rsidRPr="005B2F1D">
        <w:rPr>
          <w:rFonts w:asciiTheme="majorHAnsi" w:hAnsiTheme="majorHAnsi" w:cstheme="minorHAnsi"/>
          <w:sz w:val="24"/>
          <w:szCs w:val="24"/>
        </w:rPr>
        <w:t>έχει συνάψει σύμβαση με την</w:t>
      </w:r>
      <w:r w:rsidR="003B2FC2" w:rsidRPr="005B2F1D">
        <w:rPr>
          <w:rFonts w:asciiTheme="majorHAnsi" w:hAnsiTheme="majorHAnsi" w:cstheme="minorHAnsi"/>
          <w:sz w:val="24"/>
          <w:szCs w:val="24"/>
        </w:rPr>
        <w:t xml:space="preserve"> κυβέρνηση</w:t>
      </w:r>
      <w:r w:rsidR="00FB175B" w:rsidRPr="005B2F1D">
        <w:rPr>
          <w:rFonts w:asciiTheme="majorHAnsi" w:hAnsiTheme="majorHAnsi" w:cstheme="minorHAnsi"/>
          <w:sz w:val="24"/>
          <w:szCs w:val="24"/>
        </w:rPr>
        <w:t xml:space="preserve"> τ</w:t>
      </w:r>
      <w:r w:rsidR="009E3668" w:rsidRPr="005B2F1D">
        <w:rPr>
          <w:rFonts w:asciiTheme="majorHAnsi" w:hAnsiTheme="majorHAnsi" w:cstheme="minorHAnsi"/>
          <w:sz w:val="24"/>
          <w:szCs w:val="24"/>
        </w:rPr>
        <w:t>ου Βασιλείου της Σουηδίας για την αποφυγή της διπλής</w:t>
      </w:r>
      <w:r w:rsidR="00FB175B" w:rsidRPr="005B2F1D">
        <w:rPr>
          <w:rFonts w:asciiTheme="majorHAnsi" w:hAnsiTheme="majorHAnsi" w:cstheme="minorHAnsi"/>
          <w:sz w:val="24"/>
          <w:szCs w:val="24"/>
        </w:rPr>
        <w:t xml:space="preserve"> φορολογίας και την πρόληψη της </w:t>
      </w:r>
      <w:r w:rsidR="009E3668" w:rsidRPr="005B2F1D">
        <w:rPr>
          <w:rFonts w:asciiTheme="majorHAnsi" w:hAnsiTheme="majorHAnsi" w:cstheme="minorHAnsi"/>
          <w:sz w:val="24"/>
          <w:szCs w:val="24"/>
        </w:rPr>
        <w:t>φοροδιαφυγής όσον αφορά τους φόρους εισοδήματος και κεφαλαίου</w:t>
      </w:r>
      <w:r w:rsidR="00FE1325" w:rsidRPr="005B2F1D">
        <w:rPr>
          <w:rFonts w:asciiTheme="majorHAnsi" w:hAnsiTheme="majorHAnsi" w:cstheme="minorHAnsi"/>
          <w:sz w:val="24"/>
          <w:szCs w:val="24"/>
        </w:rPr>
        <w:t xml:space="preserve"> (</w:t>
      </w:r>
      <w:proofErr w:type="spellStart"/>
      <w:r w:rsidR="00FE1325" w:rsidRPr="005B2F1D">
        <w:rPr>
          <w:rFonts w:asciiTheme="majorHAnsi" w:hAnsiTheme="majorHAnsi" w:cstheme="minorHAnsi"/>
          <w:sz w:val="24"/>
          <w:szCs w:val="24"/>
        </w:rPr>
        <w:t>Ημερομηνια</w:t>
      </w:r>
      <w:proofErr w:type="spellEnd"/>
      <w:r w:rsidR="00FE1325" w:rsidRPr="005B2F1D">
        <w:rPr>
          <w:rFonts w:asciiTheme="majorHAnsi" w:hAnsiTheme="majorHAnsi" w:cstheme="minorHAnsi"/>
          <w:sz w:val="24"/>
          <w:szCs w:val="24"/>
        </w:rPr>
        <w:t xml:space="preserve"> υπογραφής 6-10-1961, </w:t>
      </w:r>
      <w:r w:rsidR="00FB175B" w:rsidRPr="005B2F1D">
        <w:rPr>
          <w:rFonts w:asciiTheme="majorHAnsi" w:hAnsiTheme="majorHAnsi" w:cstheme="minorHAnsi"/>
          <w:sz w:val="24"/>
          <w:szCs w:val="24"/>
        </w:rPr>
        <w:t xml:space="preserve">Ημερομηνία </w:t>
      </w:r>
      <w:r w:rsidR="00FE1325" w:rsidRPr="005B2F1D">
        <w:rPr>
          <w:rFonts w:asciiTheme="majorHAnsi" w:hAnsiTheme="majorHAnsi" w:cstheme="minorHAnsi"/>
          <w:sz w:val="24"/>
          <w:szCs w:val="24"/>
        </w:rPr>
        <w:t>θέσης</w:t>
      </w:r>
      <w:r w:rsidR="00FB175B" w:rsidRPr="005B2F1D">
        <w:rPr>
          <w:rFonts w:asciiTheme="majorHAnsi" w:hAnsiTheme="majorHAnsi" w:cstheme="minorHAnsi"/>
          <w:sz w:val="24"/>
          <w:szCs w:val="24"/>
        </w:rPr>
        <w:t xml:space="preserve"> σε ισχύ: 20-08-1963</w:t>
      </w:r>
      <w:r w:rsidR="00FE1325" w:rsidRPr="005B2F1D">
        <w:rPr>
          <w:rFonts w:asciiTheme="majorHAnsi" w:hAnsiTheme="majorHAnsi" w:cstheme="minorHAnsi"/>
          <w:sz w:val="24"/>
          <w:szCs w:val="24"/>
        </w:rPr>
        <w:t xml:space="preserve">). Η </w:t>
      </w:r>
      <w:r w:rsidR="009E3668" w:rsidRPr="005B2F1D">
        <w:rPr>
          <w:rFonts w:asciiTheme="majorHAnsi" w:hAnsiTheme="majorHAnsi" w:cstheme="minorHAnsi"/>
          <w:sz w:val="24"/>
          <w:szCs w:val="24"/>
        </w:rPr>
        <w:t xml:space="preserve">σύμβαση </w:t>
      </w:r>
      <w:r w:rsidR="00FE1325" w:rsidRPr="005B2F1D">
        <w:rPr>
          <w:rFonts w:asciiTheme="majorHAnsi" w:hAnsiTheme="majorHAnsi" w:cstheme="minorHAnsi"/>
          <w:sz w:val="24"/>
          <w:szCs w:val="24"/>
        </w:rPr>
        <w:t>αφορά</w:t>
      </w:r>
      <w:r w:rsidR="009E3668" w:rsidRPr="005B2F1D">
        <w:rPr>
          <w:rFonts w:asciiTheme="majorHAnsi" w:hAnsiTheme="majorHAnsi" w:cstheme="minorHAnsi"/>
          <w:sz w:val="24"/>
          <w:szCs w:val="24"/>
        </w:rPr>
        <w:t xml:space="preserve"> σε πρόσωπα που είναι κάτοικοι ενός ή και των δύο</w:t>
      </w:r>
      <w:r w:rsidR="00FB175B" w:rsidRPr="005B2F1D">
        <w:rPr>
          <w:rFonts w:asciiTheme="majorHAnsi" w:hAnsiTheme="majorHAnsi" w:cstheme="minorHAnsi"/>
          <w:sz w:val="24"/>
          <w:szCs w:val="24"/>
        </w:rPr>
        <w:t xml:space="preserve"> </w:t>
      </w:r>
      <w:r w:rsidR="009E3668" w:rsidRPr="005B2F1D">
        <w:rPr>
          <w:rFonts w:asciiTheme="majorHAnsi" w:hAnsiTheme="majorHAnsi" w:cstheme="minorHAnsi"/>
          <w:sz w:val="24"/>
          <w:szCs w:val="24"/>
        </w:rPr>
        <w:t>συμβαλλομένων κρατών</w:t>
      </w:r>
      <w:r w:rsidR="00FE1325" w:rsidRPr="005B2F1D">
        <w:rPr>
          <w:rFonts w:asciiTheme="majorHAnsi" w:hAnsiTheme="majorHAnsi" w:cstheme="minorHAnsi"/>
          <w:sz w:val="24"/>
          <w:szCs w:val="24"/>
        </w:rPr>
        <w:t xml:space="preserve"> και </w:t>
      </w:r>
      <w:r w:rsidR="009E3668" w:rsidRPr="005B2F1D">
        <w:rPr>
          <w:rFonts w:asciiTheme="majorHAnsi" w:hAnsiTheme="majorHAnsi" w:cstheme="minorHAnsi"/>
          <w:sz w:val="24"/>
          <w:szCs w:val="24"/>
        </w:rPr>
        <w:t>εφαρμόζεται στους φόρους εισοδήματος</w:t>
      </w:r>
      <w:r w:rsidR="00FB175B" w:rsidRPr="005B2F1D">
        <w:rPr>
          <w:rFonts w:asciiTheme="majorHAnsi" w:hAnsiTheme="majorHAnsi" w:cstheme="minorHAnsi"/>
          <w:sz w:val="24"/>
          <w:szCs w:val="24"/>
        </w:rPr>
        <w:t xml:space="preserve"> και κεφαλαίου που επιβάλλονται </w:t>
      </w:r>
      <w:r w:rsidR="009E3668" w:rsidRPr="005B2F1D">
        <w:rPr>
          <w:rFonts w:asciiTheme="majorHAnsi" w:hAnsiTheme="majorHAnsi" w:cstheme="minorHAnsi"/>
          <w:sz w:val="24"/>
          <w:szCs w:val="24"/>
        </w:rPr>
        <w:t xml:space="preserve">εξ ονόματος κάθε Συμβαλλόμενου Κράτους ή </w:t>
      </w:r>
      <w:r w:rsidR="00FB175B" w:rsidRPr="005B2F1D">
        <w:rPr>
          <w:rFonts w:asciiTheme="majorHAnsi" w:hAnsiTheme="majorHAnsi" w:cstheme="minorHAnsi"/>
          <w:sz w:val="24"/>
          <w:szCs w:val="24"/>
        </w:rPr>
        <w:t xml:space="preserve">των πολιτικών υποδιαιρέσεών του </w:t>
      </w:r>
      <w:r w:rsidR="009E3668" w:rsidRPr="005B2F1D">
        <w:rPr>
          <w:rFonts w:asciiTheme="majorHAnsi" w:hAnsiTheme="majorHAnsi" w:cstheme="minorHAnsi"/>
          <w:sz w:val="24"/>
          <w:szCs w:val="24"/>
        </w:rPr>
        <w:t>ή τοπικές αρχές, ανεξάρτητα α</w:t>
      </w:r>
      <w:r w:rsidR="00FE1325" w:rsidRPr="005B2F1D">
        <w:rPr>
          <w:rFonts w:asciiTheme="majorHAnsi" w:hAnsiTheme="majorHAnsi" w:cstheme="minorHAnsi"/>
          <w:sz w:val="24"/>
          <w:szCs w:val="24"/>
        </w:rPr>
        <w:t xml:space="preserve">πό τον τρόπο με τον οποίο </w:t>
      </w:r>
      <w:r w:rsidR="009E3668" w:rsidRPr="005B2F1D">
        <w:rPr>
          <w:rFonts w:asciiTheme="majorHAnsi" w:hAnsiTheme="majorHAnsi" w:cstheme="minorHAnsi"/>
          <w:sz w:val="24"/>
          <w:szCs w:val="24"/>
        </w:rPr>
        <w:t>επιβάλλεται.</w:t>
      </w:r>
    </w:p>
    <w:p w:rsidR="00E6349E" w:rsidRPr="005B2F1D" w:rsidRDefault="00E6349E"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Για το κείμενο της Συμφωνίας στην ελληνική γλώσσα μπορεί να αναζητηθεί στην κάτωθι ιστοσελίδα : </w:t>
      </w:r>
    </w:p>
    <w:p w:rsidR="00605EEB" w:rsidRPr="005B2F1D" w:rsidRDefault="005B2BAE" w:rsidP="007B1296">
      <w:pPr>
        <w:spacing w:after="0" w:line="240" w:lineRule="auto"/>
        <w:jc w:val="both"/>
        <w:rPr>
          <w:rFonts w:asciiTheme="majorHAnsi" w:hAnsiTheme="majorHAnsi" w:cstheme="minorHAnsi"/>
          <w:color w:val="4F81BD" w:themeColor="accent1"/>
          <w:sz w:val="24"/>
          <w:szCs w:val="24"/>
          <w:u w:val="single"/>
        </w:rPr>
      </w:pPr>
      <w:hyperlink r:id="rId80" w:history="1">
        <w:r w:rsidR="00610227" w:rsidRPr="005B2F1D">
          <w:rPr>
            <w:rStyle w:val="Hyperlink"/>
            <w:rFonts w:asciiTheme="majorHAnsi" w:hAnsiTheme="majorHAnsi" w:cstheme="minorHAnsi"/>
            <w:sz w:val="24"/>
            <w:szCs w:val="24"/>
          </w:rPr>
          <w:t>http://www.gsis.gr/gsis/info/gsis_site/ddos/b.html</w:t>
        </w:r>
      </w:hyperlink>
    </w:p>
    <w:p w:rsidR="00610227" w:rsidRPr="005B2F1D" w:rsidRDefault="00610227" w:rsidP="007B1296">
      <w:pPr>
        <w:spacing w:after="0" w:line="240" w:lineRule="auto"/>
        <w:jc w:val="both"/>
        <w:rPr>
          <w:rFonts w:asciiTheme="majorHAnsi" w:hAnsiTheme="majorHAnsi" w:cstheme="minorHAnsi"/>
          <w:color w:val="4F81BD" w:themeColor="accent1"/>
          <w:sz w:val="24"/>
          <w:szCs w:val="24"/>
          <w:u w:val="single"/>
        </w:rPr>
      </w:pPr>
    </w:p>
    <w:p w:rsidR="002E6031" w:rsidRPr="005B2F1D" w:rsidRDefault="002E6031" w:rsidP="000F3A94">
      <w:pPr>
        <w:pStyle w:val="Heading1"/>
        <w:numPr>
          <w:ilvl w:val="0"/>
          <w:numId w:val="9"/>
        </w:numPr>
        <w:spacing w:before="0" w:line="240" w:lineRule="auto"/>
        <w:rPr>
          <w:sz w:val="24"/>
          <w:szCs w:val="24"/>
        </w:rPr>
      </w:pPr>
      <w:bookmarkStart w:id="54" w:name="_Toc528317185"/>
      <w:r w:rsidRPr="005B2F1D">
        <w:rPr>
          <w:sz w:val="24"/>
          <w:szCs w:val="24"/>
        </w:rPr>
        <w:t>Φορολογία Φυσικών προσώπων</w:t>
      </w:r>
      <w:bookmarkEnd w:id="54"/>
    </w:p>
    <w:p w:rsidR="002E6031" w:rsidRPr="005B2F1D" w:rsidRDefault="003B2FC2" w:rsidP="007B1296">
      <w:pPr>
        <w:spacing w:after="0" w:line="240" w:lineRule="auto"/>
        <w:jc w:val="both"/>
        <w:rPr>
          <w:rFonts w:asciiTheme="majorHAnsi" w:hAnsiTheme="majorHAnsi"/>
          <w:sz w:val="24"/>
          <w:szCs w:val="24"/>
        </w:rPr>
      </w:pPr>
      <w:r w:rsidRPr="005B2F1D">
        <w:rPr>
          <w:rFonts w:asciiTheme="majorHAnsi" w:hAnsiTheme="majorHAnsi"/>
          <w:sz w:val="24"/>
          <w:szCs w:val="24"/>
        </w:rPr>
        <w:t>Ο Ατομικός Φόρος Εισοδήματος κ</w:t>
      </w:r>
      <w:r w:rsidR="000D05DF" w:rsidRPr="005B2F1D">
        <w:rPr>
          <w:rFonts w:asciiTheme="majorHAnsi" w:hAnsiTheme="majorHAnsi"/>
          <w:sz w:val="24"/>
          <w:szCs w:val="24"/>
        </w:rPr>
        <w:t xml:space="preserve">ατά </w:t>
      </w:r>
      <w:r w:rsidR="00965790" w:rsidRPr="005B2F1D">
        <w:rPr>
          <w:rFonts w:asciiTheme="majorHAnsi" w:hAnsiTheme="majorHAnsi"/>
          <w:sz w:val="24"/>
          <w:szCs w:val="24"/>
        </w:rPr>
        <w:t>μέσο όρο κυμαίνεται</w:t>
      </w:r>
      <w:r w:rsidR="00E6349E" w:rsidRPr="005B2F1D">
        <w:rPr>
          <w:rFonts w:asciiTheme="majorHAnsi" w:hAnsiTheme="majorHAnsi"/>
          <w:sz w:val="24"/>
          <w:szCs w:val="24"/>
        </w:rPr>
        <w:t xml:space="preserve"> στο 57%</w:t>
      </w:r>
      <w:r w:rsidR="00965790" w:rsidRPr="005B2F1D">
        <w:rPr>
          <w:rFonts w:asciiTheme="majorHAnsi" w:hAnsiTheme="majorHAnsi"/>
          <w:sz w:val="24"/>
          <w:szCs w:val="24"/>
        </w:rPr>
        <w:t xml:space="preserve">, </w:t>
      </w:r>
      <w:r w:rsidR="000D05DF" w:rsidRPr="005B2F1D">
        <w:rPr>
          <w:rFonts w:asciiTheme="majorHAnsi" w:hAnsiTheme="majorHAnsi"/>
          <w:sz w:val="24"/>
          <w:szCs w:val="24"/>
        </w:rPr>
        <w:t>ανάλογα με το ύψος εισοδήματος</w:t>
      </w:r>
      <w:r w:rsidR="00965790" w:rsidRPr="005B2F1D">
        <w:rPr>
          <w:rFonts w:asciiTheme="majorHAnsi" w:hAnsiTheme="majorHAnsi"/>
          <w:sz w:val="24"/>
          <w:szCs w:val="24"/>
        </w:rPr>
        <w:t xml:space="preserve"> </w:t>
      </w:r>
      <w:r w:rsidR="000D05DF" w:rsidRPr="005B2F1D">
        <w:rPr>
          <w:rFonts w:asciiTheme="majorHAnsi" w:hAnsiTheme="majorHAnsi"/>
          <w:sz w:val="24"/>
          <w:szCs w:val="24"/>
        </w:rPr>
        <w:t>(χαμηλότερος 51%, υψηλότερος 61%)</w:t>
      </w:r>
      <w:r w:rsidR="00665ADB" w:rsidRPr="005B2F1D">
        <w:rPr>
          <w:rFonts w:asciiTheme="majorHAnsi" w:hAnsiTheme="majorHAnsi"/>
          <w:sz w:val="24"/>
          <w:szCs w:val="24"/>
        </w:rPr>
        <w:t xml:space="preserve">. </w:t>
      </w:r>
    </w:p>
    <w:p w:rsidR="00605EEB" w:rsidRPr="005B2F1D" w:rsidRDefault="00605EEB" w:rsidP="007B1296">
      <w:pPr>
        <w:spacing w:after="0" w:line="240" w:lineRule="auto"/>
        <w:jc w:val="both"/>
        <w:rPr>
          <w:rFonts w:asciiTheme="majorHAnsi" w:hAnsiTheme="majorHAnsi" w:cstheme="minorHAnsi"/>
          <w:sz w:val="24"/>
          <w:szCs w:val="24"/>
        </w:rPr>
      </w:pPr>
    </w:p>
    <w:p w:rsidR="002E6031" w:rsidRPr="005B2F1D" w:rsidRDefault="002E6031" w:rsidP="000F3A94">
      <w:pPr>
        <w:pStyle w:val="Heading1"/>
        <w:numPr>
          <w:ilvl w:val="0"/>
          <w:numId w:val="9"/>
        </w:numPr>
        <w:spacing w:before="0" w:line="240" w:lineRule="auto"/>
        <w:rPr>
          <w:sz w:val="24"/>
          <w:szCs w:val="24"/>
        </w:rPr>
      </w:pPr>
      <w:bookmarkStart w:id="55" w:name="_Toc528317186"/>
      <w:r w:rsidRPr="005B2F1D">
        <w:rPr>
          <w:sz w:val="24"/>
          <w:szCs w:val="24"/>
        </w:rPr>
        <w:t>Φορολ</w:t>
      </w:r>
      <w:r w:rsidR="00CB0EEF" w:rsidRPr="005B2F1D">
        <w:rPr>
          <w:sz w:val="24"/>
          <w:szCs w:val="24"/>
        </w:rPr>
        <w:t>όγηση Επιχειρήσεων</w:t>
      </w:r>
      <w:bookmarkEnd w:id="55"/>
    </w:p>
    <w:p w:rsidR="000D05DF" w:rsidRPr="005B2F1D" w:rsidRDefault="000D05DF"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Η κυβέρνηση της Σουηδίας έχει προβεί, από την 1η Ιανουαρίου του 2014, σε μείωση του εταιρικού φόρου στο 22% (από 26,3% που ήταν προηγουμένως, με σκοπό την προσέλκυση επενδύσεων, τη δημιουργία νέων θέσεων εργασίας και την αποφυγή εξόδου επιχειρήσεων από τη χώρα).  </w:t>
      </w:r>
      <w:r w:rsidR="009A7829" w:rsidRPr="005B2F1D">
        <w:rPr>
          <w:rFonts w:asciiTheme="majorHAnsi" w:hAnsiTheme="majorHAnsi"/>
          <w:sz w:val="24"/>
          <w:szCs w:val="24"/>
        </w:rPr>
        <w:t xml:space="preserve"> </w:t>
      </w:r>
      <w:r w:rsidRPr="005B2F1D">
        <w:rPr>
          <w:rFonts w:asciiTheme="majorHAnsi" w:hAnsiTheme="majorHAnsi"/>
          <w:sz w:val="24"/>
          <w:szCs w:val="24"/>
        </w:rPr>
        <w:t xml:space="preserve">Ο φόρος Πωλήσεων, βρίσκεται στο 25%. </w:t>
      </w:r>
      <w:r w:rsidR="00C50EB5" w:rsidRPr="005B2F1D">
        <w:rPr>
          <w:rFonts w:asciiTheme="majorHAnsi" w:hAnsiTheme="majorHAnsi"/>
          <w:sz w:val="24"/>
          <w:szCs w:val="24"/>
        </w:rPr>
        <w:t>Οι Ε</w:t>
      </w:r>
      <w:r w:rsidRPr="005B2F1D">
        <w:rPr>
          <w:rFonts w:asciiTheme="majorHAnsi" w:hAnsiTheme="majorHAnsi"/>
          <w:sz w:val="24"/>
          <w:szCs w:val="24"/>
        </w:rPr>
        <w:t>ισφορές στα Ασφαλ</w:t>
      </w:r>
      <w:r w:rsidR="00C50EB5" w:rsidRPr="005B2F1D">
        <w:rPr>
          <w:rFonts w:asciiTheme="majorHAnsi" w:hAnsiTheme="majorHAnsi"/>
          <w:sz w:val="24"/>
          <w:szCs w:val="24"/>
        </w:rPr>
        <w:t>ιστικά Ταμεία κυμαίνονται συνολικά</w:t>
      </w:r>
      <w:r w:rsidRPr="005B2F1D">
        <w:rPr>
          <w:rFonts w:asciiTheme="majorHAnsi" w:hAnsiTheme="majorHAnsi"/>
          <w:sz w:val="24"/>
          <w:szCs w:val="24"/>
        </w:rPr>
        <w:t xml:space="preserve"> στο 38,4%, εκ των οποίων το 31,4% αντιστοιχεί στον Εργοδότη και το 7% αντιστοιχεί στον Εργαζόμενο.</w:t>
      </w:r>
    </w:p>
    <w:p w:rsidR="00665ADB" w:rsidRPr="005B2F1D" w:rsidRDefault="00665ADB" w:rsidP="007B1296">
      <w:pPr>
        <w:spacing w:after="0" w:line="240" w:lineRule="auto"/>
        <w:jc w:val="both"/>
        <w:rPr>
          <w:rFonts w:asciiTheme="majorHAnsi" w:hAnsiTheme="majorHAnsi"/>
          <w:sz w:val="24"/>
          <w:szCs w:val="24"/>
        </w:rPr>
      </w:pPr>
    </w:p>
    <w:p w:rsidR="005F62FC" w:rsidRPr="005B2F1D" w:rsidRDefault="000D05DF" w:rsidP="007B1296">
      <w:pPr>
        <w:spacing w:after="0" w:line="240" w:lineRule="auto"/>
        <w:jc w:val="both"/>
        <w:rPr>
          <w:rFonts w:asciiTheme="majorHAnsi" w:hAnsiTheme="majorHAnsi"/>
          <w:color w:val="1F497D" w:themeColor="text2"/>
          <w:sz w:val="24"/>
          <w:szCs w:val="24"/>
          <w:u w:val="single"/>
        </w:rPr>
      </w:pPr>
      <w:r w:rsidRPr="005B2F1D">
        <w:rPr>
          <w:rFonts w:asciiTheme="majorHAnsi" w:hAnsiTheme="majorHAnsi"/>
          <w:sz w:val="24"/>
          <w:szCs w:val="24"/>
        </w:rPr>
        <w:t xml:space="preserve">Αναλυτική πληροφόρηση </w:t>
      </w:r>
      <w:r w:rsidR="00665ADB" w:rsidRPr="005B2F1D">
        <w:rPr>
          <w:rFonts w:asciiTheme="majorHAnsi" w:hAnsiTheme="majorHAnsi"/>
          <w:sz w:val="24"/>
          <w:szCs w:val="24"/>
        </w:rPr>
        <w:t xml:space="preserve">για την εφαρμογή φορολογίας σε αλλοδαπές επιχειρήσεις </w:t>
      </w:r>
      <w:r w:rsidRPr="005B2F1D">
        <w:rPr>
          <w:rFonts w:asciiTheme="majorHAnsi" w:hAnsiTheme="majorHAnsi"/>
          <w:sz w:val="24"/>
          <w:szCs w:val="24"/>
        </w:rPr>
        <w:t>μπορεί να αναζητηθεί στην ιστοσελίδα</w:t>
      </w:r>
      <w:r w:rsidR="00426BFD" w:rsidRPr="005B2F1D">
        <w:rPr>
          <w:rFonts w:asciiTheme="majorHAnsi" w:hAnsiTheme="majorHAnsi"/>
          <w:sz w:val="24"/>
          <w:szCs w:val="24"/>
        </w:rPr>
        <w:t>:</w:t>
      </w:r>
      <w:r w:rsidRPr="005B2F1D">
        <w:rPr>
          <w:rFonts w:asciiTheme="majorHAnsi" w:hAnsiTheme="majorHAnsi"/>
          <w:sz w:val="24"/>
          <w:szCs w:val="24"/>
        </w:rPr>
        <w:t xml:space="preserve"> </w:t>
      </w:r>
      <w:hyperlink r:id="rId81" w:history="1">
        <w:r w:rsidRPr="005B2F1D">
          <w:rPr>
            <w:rStyle w:val="Hyperlink"/>
            <w:rFonts w:asciiTheme="majorHAnsi" w:hAnsiTheme="majorHAnsi"/>
            <w:sz w:val="24"/>
            <w:szCs w:val="24"/>
          </w:rPr>
          <w:t>https://www.skatteverket.se/servicelankar/otherlanguages/inenglish/businessesandemployer s/registeringabusiness/establishingyourforeignbusiness/rulesontaxregistrationforforeignentre preneurs.4.5fc8c94513259a4ba1d800027632.html</w:t>
        </w:r>
      </w:hyperlink>
    </w:p>
    <w:p w:rsidR="005F62FC" w:rsidRPr="005B2F1D" w:rsidRDefault="005F62FC" w:rsidP="007B1296">
      <w:pPr>
        <w:spacing w:after="0" w:line="240" w:lineRule="auto"/>
        <w:jc w:val="both"/>
        <w:rPr>
          <w:rFonts w:asciiTheme="majorHAnsi" w:hAnsiTheme="majorHAnsi" w:cstheme="minorHAnsi"/>
          <w:sz w:val="24"/>
          <w:szCs w:val="24"/>
        </w:rPr>
      </w:pPr>
    </w:p>
    <w:p w:rsidR="00E63E8D" w:rsidRPr="005B2F1D" w:rsidRDefault="00E63E8D" w:rsidP="000F3A94">
      <w:pPr>
        <w:pStyle w:val="Heading1"/>
        <w:numPr>
          <w:ilvl w:val="0"/>
          <w:numId w:val="9"/>
        </w:numPr>
        <w:spacing w:before="0" w:line="240" w:lineRule="auto"/>
        <w:rPr>
          <w:sz w:val="24"/>
          <w:szCs w:val="24"/>
        </w:rPr>
      </w:pPr>
      <w:bookmarkStart w:id="56" w:name="_Toc528317187"/>
      <w:r w:rsidRPr="005B2F1D">
        <w:rPr>
          <w:sz w:val="24"/>
          <w:szCs w:val="24"/>
        </w:rPr>
        <w:t>Ειδικές Οικονομικές ζώνες (FT2)</w:t>
      </w:r>
      <w:bookmarkEnd w:id="56"/>
    </w:p>
    <w:p w:rsidR="00F524EF" w:rsidRPr="005B2F1D" w:rsidRDefault="00F524EF"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Σουηδία είναι μέλος της ΕΕ και δεν συνάπτει από μόνη της συμφωνίες ελεύθερων συναλλαγών. Ωστόσο, συμμετέχει ενεργά στις προετοιμασίες και τις εργασίες κατά τις τρέχουσες διαπραγματεύσεις με την ΕΕ. Το έργο του Εθνικού Συμβουλίου Εμπορίου είναι να </w:t>
      </w:r>
      <w:r w:rsidRPr="005B2F1D">
        <w:rPr>
          <w:rFonts w:asciiTheme="majorHAnsi" w:hAnsiTheme="majorHAnsi" w:cstheme="minorHAnsi"/>
          <w:sz w:val="24"/>
          <w:szCs w:val="24"/>
        </w:rPr>
        <w:lastRenderedPageBreak/>
        <w:t>παράσχει στη σουηδική κυβέρνηση κατάλληλες αναλύσεις για διαπραγματεύσεις και αποφάσεις σε θέματα εμπορικής πολιτικής.</w:t>
      </w:r>
    </w:p>
    <w:p w:rsidR="00F524EF" w:rsidRPr="005B2F1D" w:rsidRDefault="00F524EF" w:rsidP="007B1296">
      <w:pPr>
        <w:spacing w:after="0" w:line="240" w:lineRule="auto"/>
        <w:jc w:val="both"/>
        <w:rPr>
          <w:rFonts w:asciiTheme="majorHAnsi" w:hAnsiTheme="majorHAnsi"/>
          <w:sz w:val="24"/>
          <w:szCs w:val="24"/>
        </w:rPr>
      </w:pPr>
      <w:r w:rsidRPr="005B2F1D">
        <w:rPr>
          <w:rFonts w:asciiTheme="majorHAnsi" w:hAnsiTheme="majorHAnsi"/>
          <w:sz w:val="24"/>
          <w:szCs w:val="24"/>
        </w:rPr>
        <w:t xml:space="preserve">Αναλυτικές πληροφορίες παρέχονται στον </w:t>
      </w:r>
      <w:proofErr w:type="spellStart"/>
      <w:r w:rsidRPr="005B2F1D">
        <w:rPr>
          <w:rFonts w:asciiTheme="majorHAnsi" w:hAnsiTheme="majorHAnsi"/>
          <w:sz w:val="24"/>
          <w:szCs w:val="24"/>
        </w:rPr>
        <w:t>ιστότοπο</w:t>
      </w:r>
      <w:proofErr w:type="spellEnd"/>
      <w:r w:rsidRPr="005B2F1D">
        <w:rPr>
          <w:rFonts w:asciiTheme="majorHAnsi" w:hAnsiTheme="majorHAnsi"/>
          <w:sz w:val="24"/>
          <w:szCs w:val="24"/>
        </w:rPr>
        <w:t>:</w:t>
      </w:r>
    </w:p>
    <w:p w:rsidR="00012592" w:rsidRPr="005B2F1D" w:rsidRDefault="005B2BAE" w:rsidP="007B1296">
      <w:pPr>
        <w:spacing w:after="0" w:line="240" w:lineRule="auto"/>
        <w:jc w:val="both"/>
        <w:rPr>
          <w:rFonts w:asciiTheme="majorHAnsi" w:hAnsiTheme="majorHAnsi" w:cstheme="minorHAnsi"/>
          <w:b/>
          <w:sz w:val="24"/>
          <w:szCs w:val="24"/>
        </w:rPr>
      </w:pPr>
      <w:hyperlink r:id="rId82" w:history="1">
        <w:r w:rsidR="00665ADB" w:rsidRPr="005B2F1D">
          <w:rPr>
            <w:rStyle w:val="Hyperlink"/>
            <w:rFonts w:asciiTheme="majorHAnsi" w:hAnsiTheme="majorHAnsi" w:cstheme="minorHAnsi"/>
            <w:b/>
            <w:sz w:val="24"/>
            <w:szCs w:val="24"/>
            <w:lang w:val="sv-SE"/>
          </w:rPr>
          <w:t>https</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www</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kommers</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se</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In</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English</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Areas</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of</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Expertise</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Free</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Trade</w:t>
        </w:r>
        <w:r w:rsidR="00665ADB" w:rsidRPr="005B2F1D">
          <w:rPr>
            <w:rStyle w:val="Hyperlink"/>
            <w:rFonts w:asciiTheme="majorHAnsi" w:hAnsiTheme="majorHAnsi" w:cstheme="minorHAnsi"/>
            <w:b/>
            <w:sz w:val="24"/>
            <w:szCs w:val="24"/>
          </w:rPr>
          <w:t>-</w:t>
        </w:r>
        <w:r w:rsidR="00665ADB" w:rsidRPr="005B2F1D">
          <w:rPr>
            <w:rStyle w:val="Hyperlink"/>
            <w:rFonts w:asciiTheme="majorHAnsi" w:hAnsiTheme="majorHAnsi" w:cstheme="minorHAnsi"/>
            <w:b/>
            <w:sz w:val="24"/>
            <w:szCs w:val="24"/>
            <w:lang w:val="sv-SE"/>
          </w:rPr>
          <w:t>Agreements</w:t>
        </w:r>
        <w:r w:rsidR="00665ADB" w:rsidRPr="005B2F1D">
          <w:rPr>
            <w:rStyle w:val="Hyperlink"/>
            <w:rFonts w:asciiTheme="majorHAnsi" w:hAnsiTheme="majorHAnsi" w:cstheme="minorHAnsi"/>
            <w:b/>
            <w:sz w:val="24"/>
            <w:szCs w:val="24"/>
          </w:rPr>
          <w:t>/</w:t>
        </w:r>
      </w:hyperlink>
    </w:p>
    <w:p w:rsidR="00605EEB" w:rsidRPr="005B2F1D" w:rsidRDefault="00605EEB" w:rsidP="007B1296">
      <w:pPr>
        <w:pStyle w:val="Heading1"/>
        <w:spacing w:before="0" w:line="240" w:lineRule="auto"/>
        <w:jc w:val="both"/>
        <w:rPr>
          <w:rFonts w:cstheme="minorHAnsi"/>
          <w:sz w:val="24"/>
          <w:szCs w:val="24"/>
        </w:rPr>
      </w:pPr>
    </w:p>
    <w:p w:rsidR="00605EEB" w:rsidRPr="005B2F1D" w:rsidRDefault="00E63E8D" w:rsidP="009A7829">
      <w:pPr>
        <w:pStyle w:val="Heading1"/>
        <w:spacing w:before="0" w:line="240" w:lineRule="auto"/>
        <w:jc w:val="both"/>
        <w:rPr>
          <w:rFonts w:cstheme="minorHAnsi"/>
          <w:sz w:val="24"/>
          <w:szCs w:val="24"/>
        </w:rPr>
      </w:pPr>
      <w:bookmarkStart w:id="57" w:name="_Toc528317188"/>
      <w:r w:rsidRPr="005B2F1D">
        <w:rPr>
          <w:rFonts w:cstheme="minorHAnsi"/>
          <w:sz w:val="24"/>
          <w:szCs w:val="24"/>
        </w:rPr>
        <w:t>Δ. ΕΠΕΝΔΥΤΙΚΟ ΠΕΡΙΒΑΛΛΟΝ</w:t>
      </w:r>
      <w:bookmarkEnd w:id="57"/>
    </w:p>
    <w:p w:rsidR="00E63E8D" w:rsidRPr="005B2F1D" w:rsidRDefault="00E63E8D" w:rsidP="000F3A94">
      <w:pPr>
        <w:pStyle w:val="Heading1"/>
        <w:numPr>
          <w:ilvl w:val="0"/>
          <w:numId w:val="10"/>
        </w:numPr>
        <w:spacing w:before="0" w:line="240" w:lineRule="auto"/>
        <w:rPr>
          <w:sz w:val="24"/>
          <w:szCs w:val="24"/>
        </w:rPr>
      </w:pPr>
      <w:bookmarkStart w:id="58" w:name="_Toc528317189"/>
      <w:r w:rsidRPr="005B2F1D">
        <w:rPr>
          <w:sz w:val="24"/>
          <w:szCs w:val="24"/>
        </w:rPr>
        <w:t>Κίνητρα Επενδύσεων</w:t>
      </w:r>
      <w:bookmarkEnd w:id="58"/>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 Σουηδία κατατάσσεται στην 10</w:t>
      </w:r>
      <w:r w:rsidRPr="005B2F1D">
        <w:rPr>
          <w:rFonts w:asciiTheme="majorHAnsi" w:hAnsiTheme="majorHAnsi" w:cstheme="minorHAnsi"/>
          <w:sz w:val="24"/>
          <w:szCs w:val="24"/>
          <w:vertAlign w:val="superscript"/>
        </w:rPr>
        <w:t>η</w:t>
      </w:r>
      <w:r w:rsidRPr="005B2F1D">
        <w:rPr>
          <w:rFonts w:asciiTheme="majorHAnsi" w:hAnsiTheme="majorHAnsi" w:cstheme="minorHAnsi"/>
          <w:sz w:val="24"/>
          <w:szCs w:val="24"/>
        </w:rPr>
        <w:t xml:space="preserve"> θέση παγκόσμια όσον αφορά </w:t>
      </w:r>
      <w:r w:rsidR="00475498" w:rsidRPr="005B2F1D">
        <w:rPr>
          <w:rFonts w:asciiTheme="majorHAnsi" w:hAnsiTheme="majorHAnsi" w:cstheme="minorHAnsi"/>
          <w:sz w:val="24"/>
          <w:szCs w:val="24"/>
        </w:rPr>
        <w:t xml:space="preserve">στο </w:t>
      </w:r>
      <w:proofErr w:type="spellStart"/>
      <w:r w:rsidR="009A7829" w:rsidRPr="005B2F1D">
        <w:rPr>
          <w:rFonts w:asciiTheme="majorHAnsi" w:hAnsiTheme="majorHAnsi" w:cstheme="minorHAnsi"/>
          <w:sz w:val="24"/>
          <w:szCs w:val="24"/>
        </w:rPr>
        <w:t>ευνοικό</w:t>
      </w:r>
      <w:proofErr w:type="spellEnd"/>
      <w:r w:rsidR="009A7829" w:rsidRPr="005B2F1D">
        <w:rPr>
          <w:rFonts w:asciiTheme="majorHAnsi" w:hAnsiTheme="majorHAnsi" w:cstheme="minorHAnsi"/>
          <w:sz w:val="24"/>
          <w:szCs w:val="24"/>
        </w:rPr>
        <w:t xml:space="preserve"> περι</w:t>
      </w:r>
      <w:r w:rsidRPr="005B2F1D">
        <w:rPr>
          <w:rFonts w:asciiTheme="majorHAnsi" w:hAnsiTheme="majorHAnsi" w:cstheme="minorHAnsi"/>
          <w:sz w:val="24"/>
          <w:szCs w:val="24"/>
        </w:rPr>
        <w:t xml:space="preserve">βάλλον/ευκολία δραστηριοποίησης </w:t>
      </w:r>
      <w:proofErr w:type="spellStart"/>
      <w:r w:rsidRPr="005B2F1D">
        <w:rPr>
          <w:rFonts w:asciiTheme="majorHAnsi" w:hAnsiTheme="majorHAnsi" w:cstheme="minorHAnsi"/>
          <w:sz w:val="24"/>
          <w:szCs w:val="24"/>
        </w:rPr>
        <w:t>επιχειρήσει</w:t>
      </w:r>
      <w:r w:rsidR="00475498" w:rsidRPr="005B2F1D">
        <w:rPr>
          <w:rFonts w:asciiTheme="majorHAnsi" w:hAnsiTheme="majorHAnsi" w:cstheme="minorHAnsi"/>
          <w:sz w:val="24"/>
          <w:szCs w:val="24"/>
        </w:rPr>
        <w:t>ων</w:t>
      </w:r>
      <w:proofErr w:type="spellEnd"/>
      <w:r w:rsidRPr="005B2F1D">
        <w:rPr>
          <w:rFonts w:asciiTheme="majorHAnsi" w:hAnsiTheme="majorHAnsi" w:cstheme="minorHAnsi"/>
          <w:sz w:val="24"/>
          <w:szCs w:val="24"/>
        </w:rPr>
        <w:t xml:space="preserve"> βάσει της</w:t>
      </w:r>
      <w:r w:rsidR="00475498" w:rsidRPr="005B2F1D">
        <w:rPr>
          <w:rFonts w:asciiTheme="majorHAnsi" w:hAnsiTheme="majorHAnsi" w:cstheme="minorHAnsi"/>
          <w:sz w:val="24"/>
          <w:szCs w:val="24"/>
        </w:rPr>
        <w:t xml:space="preserve"> Ε</w:t>
      </w:r>
      <w:r w:rsidRPr="005B2F1D">
        <w:rPr>
          <w:rFonts w:asciiTheme="majorHAnsi" w:hAnsiTheme="majorHAnsi" w:cstheme="minorHAnsi"/>
          <w:sz w:val="24"/>
          <w:szCs w:val="24"/>
        </w:rPr>
        <w:t>τήσιας</w:t>
      </w:r>
      <w:r w:rsidR="00475498" w:rsidRPr="005B2F1D">
        <w:rPr>
          <w:rFonts w:asciiTheme="majorHAnsi" w:hAnsiTheme="majorHAnsi" w:cstheme="minorHAnsi"/>
          <w:sz w:val="24"/>
          <w:szCs w:val="24"/>
        </w:rPr>
        <w:t xml:space="preserve"> Έ</w:t>
      </w:r>
      <w:r w:rsidRPr="005B2F1D">
        <w:rPr>
          <w:rFonts w:asciiTheme="majorHAnsi" w:hAnsiTheme="majorHAnsi" w:cstheme="minorHAnsi"/>
          <w:sz w:val="24"/>
          <w:szCs w:val="24"/>
        </w:rPr>
        <w:t xml:space="preserve">κθεσης της Παγκόσμιας Τράπεζας </w:t>
      </w:r>
      <w:proofErr w:type="spellStart"/>
      <w:r w:rsidRPr="005B2F1D">
        <w:rPr>
          <w:rFonts w:asciiTheme="majorHAnsi" w:hAnsiTheme="majorHAnsi" w:cstheme="minorHAnsi"/>
          <w:sz w:val="24"/>
          <w:szCs w:val="24"/>
        </w:rPr>
        <w:t>΄΄Doing</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Business</w:t>
      </w:r>
      <w:proofErr w:type="spellEnd"/>
      <w:r w:rsidRPr="005B2F1D">
        <w:rPr>
          <w:rFonts w:asciiTheme="majorHAnsi" w:hAnsiTheme="majorHAnsi" w:cstheme="minorHAnsi"/>
          <w:sz w:val="24"/>
          <w:szCs w:val="24"/>
        </w:rPr>
        <w:t xml:space="preserve"> 2018- </w:t>
      </w:r>
      <w:proofErr w:type="spellStart"/>
      <w:r w:rsidRPr="005B2F1D">
        <w:rPr>
          <w:rFonts w:asciiTheme="majorHAnsi" w:hAnsiTheme="majorHAnsi" w:cstheme="minorHAnsi"/>
          <w:sz w:val="24"/>
          <w:szCs w:val="24"/>
        </w:rPr>
        <w:t>Reforming</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to</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Create</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Jobs΄΄</w:t>
      </w:r>
      <w:proofErr w:type="spellEnd"/>
      <w:r w:rsidRPr="005B2F1D">
        <w:rPr>
          <w:rFonts w:asciiTheme="majorHAnsi" w:hAnsiTheme="majorHAnsi" w:cstheme="minorHAnsi"/>
          <w:sz w:val="24"/>
          <w:szCs w:val="24"/>
        </w:rPr>
        <w:t>, στην οποία εξετάζονται 190 οικονομίες, βάσει 10 δεικτών (Έναρξη επιχείρησης, Διαχείριση κατασκευαστικών αδειών,  Ηλεκτροδότηση, Καταχώρηση ακίνητης περιουσίας, Εξασφάλιση πίστωσης, Προστασία επενδυτών μειοψηφίας, Πληρωμή φόρων, Διασυνοριακό εμπόριο, Επιβολή συμβάσεων, Επίλυση πτωχεύσεων).</w:t>
      </w:r>
    </w:p>
    <w:p w:rsidR="00475498" w:rsidRPr="005B2F1D" w:rsidRDefault="00475498"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Σ</w:t>
      </w:r>
      <w:r w:rsidR="008E44BB" w:rsidRPr="005B2F1D">
        <w:rPr>
          <w:rFonts w:asciiTheme="majorHAnsi" w:hAnsiTheme="majorHAnsi" w:cstheme="minorHAnsi"/>
          <w:sz w:val="24"/>
          <w:szCs w:val="24"/>
        </w:rPr>
        <w:t xml:space="preserve">την 1η θέση βρίσκεται η </w:t>
      </w:r>
      <w:proofErr w:type="spellStart"/>
      <w:r w:rsidR="008E44BB" w:rsidRPr="005B2F1D">
        <w:rPr>
          <w:rFonts w:asciiTheme="majorHAnsi" w:hAnsiTheme="majorHAnsi" w:cstheme="minorHAnsi"/>
          <w:sz w:val="24"/>
          <w:szCs w:val="24"/>
        </w:rPr>
        <w:t>Ν.Ζηλανδία</w:t>
      </w:r>
      <w:proofErr w:type="spellEnd"/>
      <w:r w:rsidR="008E44BB" w:rsidRPr="005B2F1D">
        <w:rPr>
          <w:rFonts w:asciiTheme="majorHAnsi" w:hAnsiTheme="majorHAnsi" w:cstheme="minorHAnsi"/>
          <w:sz w:val="24"/>
          <w:szCs w:val="24"/>
        </w:rPr>
        <w:t>, στην 2η η Σιγκαπούρη, ενώ όσον αφορά στις υπόλοιπες σκανδιναβικές χώρες, η Δανία βρίσκεται στην 3η θέση, η Νορβηγία στην 8η θέση και η Φινλανδία στην 13η θέση</w:t>
      </w:r>
      <w:r w:rsidRPr="005B2F1D">
        <w:rPr>
          <w:rFonts w:asciiTheme="majorHAnsi" w:hAnsiTheme="majorHAnsi" w:cstheme="minorHAnsi"/>
          <w:sz w:val="24"/>
          <w:szCs w:val="24"/>
        </w:rPr>
        <w:t>.</w:t>
      </w:r>
    </w:p>
    <w:p w:rsidR="008E44BB" w:rsidRPr="005B2F1D" w:rsidRDefault="00475498"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Α</w:t>
      </w:r>
      <w:r w:rsidR="008E44BB" w:rsidRPr="005B2F1D">
        <w:rPr>
          <w:rFonts w:asciiTheme="majorHAnsi" w:hAnsiTheme="majorHAnsi" w:cstheme="minorHAnsi"/>
          <w:sz w:val="24"/>
          <w:szCs w:val="24"/>
        </w:rPr>
        <w:t xml:space="preserve">ναλυτικότερα αναφέρεται ότι, η θέση της </w:t>
      </w:r>
      <w:r w:rsidRPr="005B2F1D">
        <w:rPr>
          <w:rFonts w:asciiTheme="majorHAnsi" w:hAnsiTheme="majorHAnsi" w:cstheme="minorHAnsi"/>
          <w:sz w:val="24"/>
          <w:szCs w:val="24"/>
        </w:rPr>
        <w:t xml:space="preserve">Σουηδίας </w:t>
      </w:r>
      <w:r w:rsidR="008E44BB" w:rsidRPr="005B2F1D">
        <w:rPr>
          <w:rFonts w:asciiTheme="majorHAnsi" w:hAnsiTheme="majorHAnsi" w:cstheme="minorHAnsi"/>
          <w:sz w:val="24"/>
          <w:szCs w:val="24"/>
        </w:rPr>
        <w:t>στους επιμέρους 10 παρακάτω δείκτ</w:t>
      </w:r>
      <w:r w:rsidRPr="005B2F1D">
        <w:rPr>
          <w:rFonts w:asciiTheme="majorHAnsi" w:hAnsiTheme="majorHAnsi" w:cstheme="minorHAnsi"/>
          <w:sz w:val="24"/>
          <w:szCs w:val="24"/>
        </w:rPr>
        <w:t>ες, μεταξύ των 190 οικονομιών</w:t>
      </w:r>
      <w:r w:rsidR="008E44BB" w:rsidRPr="005B2F1D">
        <w:rPr>
          <w:rFonts w:asciiTheme="majorHAnsi" w:hAnsiTheme="majorHAnsi" w:cstheme="minorHAnsi"/>
          <w:sz w:val="24"/>
          <w:szCs w:val="24"/>
        </w:rPr>
        <w:t xml:space="preserve"> είναι </w:t>
      </w:r>
      <w:r w:rsidRPr="005B2F1D">
        <w:rPr>
          <w:rFonts w:asciiTheme="majorHAnsi" w:hAnsiTheme="majorHAnsi" w:cstheme="minorHAnsi"/>
          <w:sz w:val="24"/>
          <w:szCs w:val="24"/>
        </w:rPr>
        <w:t>η εξής</w:t>
      </w:r>
      <w:r w:rsidR="008E44BB" w:rsidRPr="005B2F1D">
        <w:rPr>
          <w:rFonts w:asciiTheme="majorHAnsi" w:hAnsiTheme="majorHAnsi" w:cstheme="minorHAnsi"/>
          <w:sz w:val="24"/>
          <w:szCs w:val="24"/>
        </w:rPr>
        <w:t>:</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Ηλεκτροδότηση, 6</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Καταχώρηση ακίνητης περιουσίας, 9</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Έναρξη επιχείρησης, 13</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Επίλυση πτωχεύσεων, 16</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Διασυνοριακό εμπόριο, 18</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Πληρωμή φόρων, 27</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Διαχείριση κατασκευαστικών αδειών, 27</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Προστασία επενδυτών μειοψηφίας, 29</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Επιβολή συμβάσεων, 36</w:t>
      </w: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Εξασφάλιση πίστωσης,  77</w:t>
      </w:r>
    </w:p>
    <w:p w:rsidR="008E44BB" w:rsidRPr="005B2F1D" w:rsidRDefault="008E44BB" w:rsidP="008E44BB">
      <w:pPr>
        <w:spacing w:after="0" w:line="240" w:lineRule="auto"/>
        <w:jc w:val="both"/>
        <w:rPr>
          <w:rFonts w:asciiTheme="majorHAnsi" w:hAnsiTheme="majorHAnsi" w:cstheme="minorHAnsi"/>
          <w:sz w:val="24"/>
          <w:szCs w:val="24"/>
        </w:rPr>
      </w:pPr>
    </w:p>
    <w:p w:rsidR="008E44BB" w:rsidRPr="005B2F1D" w:rsidRDefault="008E44BB" w:rsidP="008E44BB">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Η αναλυτική έκθεση μπορεί να αναζητηθεί στον </w:t>
      </w:r>
      <w:proofErr w:type="spellStart"/>
      <w:r w:rsidRPr="005B2F1D">
        <w:rPr>
          <w:rFonts w:asciiTheme="majorHAnsi" w:hAnsiTheme="majorHAnsi" w:cstheme="minorHAnsi"/>
          <w:sz w:val="24"/>
          <w:szCs w:val="24"/>
        </w:rPr>
        <w:t>ιστότοπο</w:t>
      </w:r>
      <w:proofErr w:type="spellEnd"/>
      <w:r w:rsidRPr="005B2F1D">
        <w:rPr>
          <w:rFonts w:asciiTheme="majorHAnsi" w:hAnsiTheme="majorHAnsi" w:cstheme="minorHAnsi"/>
          <w:sz w:val="24"/>
          <w:szCs w:val="24"/>
        </w:rPr>
        <w:t xml:space="preserve">: </w:t>
      </w:r>
    </w:p>
    <w:p w:rsidR="008E44BB" w:rsidRPr="001778AD" w:rsidRDefault="001778AD" w:rsidP="008E44BB">
      <w:pPr>
        <w:rPr>
          <w:rFonts w:asciiTheme="majorHAnsi" w:hAnsiTheme="majorHAnsi"/>
          <w:sz w:val="24"/>
          <w:szCs w:val="24"/>
        </w:rPr>
      </w:pPr>
      <w:hyperlink r:id="rId83" w:history="1">
        <w:r w:rsidRPr="00786E36">
          <w:rPr>
            <w:rStyle w:val="Hyperlink"/>
            <w:rFonts w:asciiTheme="majorHAnsi" w:hAnsiTheme="majorHAnsi"/>
            <w:sz w:val="24"/>
            <w:szCs w:val="24"/>
            <w:lang w:val="sv-SE"/>
          </w:rPr>
          <w:t>http</w:t>
        </w:r>
        <w:r w:rsidRPr="00786E36">
          <w:rPr>
            <w:rStyle w:val="Hyperlink"/>
            <w:rFonts w:asciiTheme="majorHAnsi" w:hAnsiTheme="majorHAnsi"/>
            <w:sz w:val="24"/>
            <w:szCs w:val="24"/>
          </w:rPr>
          <w:t>://</w:t>
        </w:r>
        <w:proofErr w:type="spellStart"/>
        <w:r w:rsidRPr="00786E36">
          <w:rPr>
            <w:rStyle w:val="Hyperlink"/>
            <w:rFonts w:asciiTheme="majorHAnsi" w:hAnsiTheme="majorHAnsi"/>
            <w:sz w:val="24"/>
            <w:szCs w:val="24"/>
            <w:lang w:val="sv-SE"/>
          </w:rPr>
          <w:t>documents</w:t>
        </w:r>
        <w:proofErr w:type="spellEnd"/>
        <w:r w:rsidRPr="00786E36">
          <w:rPr>
            <w:rStyle w:val="Hyperlink"/>
            <w:rFonts w:asciiTheme="majorHAnsi" w:hAnsiTheme="majorHAnsi"/>
            <w:sz w:val="24"/>
            <w:szCs w:val="24"/>
          </w:rPr>
          <w:t>.</w:t>
        </w:r>
        <w:proofErr w:type="spellStart"/>
        <w:r w:rsidRPr="00786E36">
          <w:rPr>
            <w:rStyle w:val="Hyperlink"/>
            <w:rFonts w:asciiTheme="majorHAnsi" w:hAnsiTheme="majorHAnsi"/>
            <w:sz w:val="24"/>
            <w:szCs w:val="24"/>
            <w:lang w:val="sv-SE"/>
          </w:rPr>
          <w:t>worldbank</w:t>
        </w:r>
        <w:proofErr w:type="spellEnd"/>
        <w:r w:rsidRPr="00786E36">
          <w:rPr>
            <w:rStyle w:val="Hyperlink"/>
            <w:rFonts w:asciiTheme="majorHAnsi" w:hAnsiTheme="majorHAnsi"/>
            <w:sz w:val="24"/>
            <w:szCs w:val="24"/>
          </w:rPr>
          <w:t>.</w:t>
        </w:r>
        <w:proofErr w:type="spellStart"/>
        <w:r w:rsidRPr="00786E36">
          <w:rPr>
            <w:rStyle w:val="Hyperlink"/>
            <w:rFonts w:asciiTheme="majorHAnsi" w:hAnsiTheme="majorHAnsi"/>
            <w:sz w:val="24"/>
            <w:szCs w:val="24"/>
            <w:lang w:val="sv-SE"/>
          </w:rPr>
          <w:t>org</w:t>
        </w:r>
        <w:proofErr w:type="spellEnd"/>
        <w:r w:rsidRPr="00786E36">
          <w:rPr>
            <w:rStyle w:val="Hyperlink"/>
            <w:rFonts w:asciiTheme="majorHAnsi" w:hAnsiTheme="majorHAnsi"/>
            <w:sz w:val="24"/>
            <w:szCs w:val="24"/>
          </w:rPr>
          <w:t>/</w:t>
        </w:r>
        <w:proofErr w:type="spellStart"/>
        <w:r w:rsidRPr="00786E36">
          <w:rPr>
            <w:rStyle w:val="Hyperlink"/>
            <w:rFonts w:asciiTheme="majorHAnsi" w:hAnsiTheme="majorHAnsi"/>
            <w:sz w:val="24"/>
            <w:szCs w:val="24"/>
            <w:lang w:val="sv-SE"/>
          </w:rPr>
          <w:t>curated</w:t>
        </w:r>
        <w:proofErr w:type="spellEnd"/>
        <w:r w:rsidRPr="00786E36">
          <w:rPr>
            <w:rStyle w:val="Hyperlink"/>
            <w:rFonts w:asciiTheme="majorHAnsi" w:hAnsiTheme="majorHAnsi"/>
            <w:sz w:val="24"/>
            <w:szCs w:val="24"/>
          </w:rPr>
          <w:t>/</w:t>
        </w:r>
        <w:r w:rsidRPr="00786E36">
          <w:rPr>
            <w:rStyle w:val="Hyperlink"/>
            <w:rFonts w:asciiTheme="majorHAnsi" w:hAnsiTheme="majorHAnsi"/>
            <w:sz w:val="24"/>
            <w:szCs w:val="24"/>
            <w:lang w:val="sv-SE"/>
          </w:rPr>
          <w:t>en</w:t>
        </w:r>
        <w:r w:rsidRPr="00786E36">
          <w:rPr>
            <w:rStyle w:val="Hyperlink"/>
            <w:rFonts w:asciiTheme="majorHAnsi" w:hAnsiTheme="majorHAnsi"/>
            <w:sz w:val="24"/>
            <w:szCs w:val="24"/>
          </w:rPr>
          <w:t>/737611510222258760/</w:t>
        </w:r>
        <w:r w:rsidRPr="00786E36">
          <w:rPr>
            <w:rStyle w:val="Hyperlink"/>
            <w:rFonts w:asciiTheme="majorHAnsi" w:hAnsiTheme="majorHAnsi"/>
            <w:sz w:val="24"/>
            <w:szCs w:val="24"/>
            <w:lang w:val="sv-SE"/>
          </w:rPr>
          <w:t>pdf</w:t>
        </w:r>
        <w:r w:rsidRPr="00786E36">
          <w:rPr>
            <w:rStyle w:val="Hyperlink"/>
            <w:rFonts w:asciiTheme="majorHAnsi" w:hAnsiTheme="majorHAnsi"/>
            <w:sz w:val="24"/>
            <w:szCs w:val="24"/>
          </w:rPr>
          <w:t>/121101-</w:t>
        </w:r>
        <w:r w:rsidRPr="00786E36">
          <w:rPr>
            <w:rStyle w:val="Hyperlink"/>
            <w:rFonts w:asciiTheme="majorHAnsi" w:hAnsiTheme="majorHAnsi"/>
            <w:sz w:val="24"/>
            <w:szCs w:val="24"/>
            <w:lang w:val="sv-SE"/>
          </w:rPr>
          <w:t>WP</w:t>
        </w:r>
        <w:r w:rsidRPr="00786E36">
          <w:rPr>
            <w:rStyle w:val="Hyperlink"/>
            <w:rFonts w:asciiTheme="majorHAnsi" w:hAnsiTheme="majorHAnsi"/>
            <w:sz w:val="24"/>
            <w:szCs w:val="24"/>
          </w:rPr>
          <w:t>-</w:t>
        </w:r>
        <w:r w:rsidRPr="00786E36">
          <w:rPr>
            <w:rStyle w:val="Hyperlink"/>
            <w:rFonts w:asciiTheme="majorHAnsi" w:hAnsiTheme="majorHAnsi"/>
            <w:sz w:val="24"/>
            <w:szCs w:val="24"/>
            <w:lang w:val="sv-SE"/>
          </w:rPr>
          <w:t>PUBLIC</w:t>
        </w:r>
        <w:r w:rsidRPr="00786E36">
          <w:rPr>
            <w:rStyle w:val="Hyperlink"/>
            <w:rFonts w:asciiTheme="majorHAnsi" w:hAnsiTheme="majorHAnsi"/>
            <w:sz w:val="24"/>
            <w:szCs w:val="24"/>
          </w:rPr>
          <w:t>-</w:t>
        </w:r>
        <w:r w:rsidRPr="00786E36">
          <w:rPr>
            <w:rStyle w:val="Hyperlink"/>
            <w:rFonts w:asciiTheme="majorHAnsi" w:hAnsiTheme="majorHAnsi"/>
            <w:sz w:val="24"/>
            <w:szCs w:val="24"/>
            <w:lang w:val="sv-SE"/>
          </w:rPr>
          <w:t>DB</w:t>
        </w:r>
        <w:r w:rsidRPr="00786E36">
          <w:rPr>
            <w:rStyle w:val="Hyperlink"/>
            <w:rFonts w:asciiTheme="majorHAnsi" w:hAnsiTheme="majorHAnsi"/>
            <w:sz w:val="24"/>
            <w:szCs w:val="24"/>
          </w:rPr>
          <w:t>18-</w:t>
        </w:r>
        <w:r w:rsidRPr="00786E36">
          <w:rPr>
            <w:rStyle w:val="Hyperlink"/>
            <w:rFonts w:asciiTheme="majorHAnsi" w:hAnsiTheme="majorHAnsi"/>
            <w:sz w:val="24"/>
            <w:szCs w:val="24"/>
            <w:lang w:val="sv-SE"/>
          </w:rPr>
          <w:t>SWE</w:t>
        </w:r>
        <w:r w:rsidRPr="00786E36">
          <w:rPr>
            <w:rStyle w:val="Hyperlink"/>
            <w:rFonts w:asciiTheme="majorHAnsi" w:hAnsiTheme="majorHAnsi"/>
            <w:sz w:val="24"/>
            <w:szCs w:val="24"/>
          </w:rPr>
          <w:t>.</w:t>
        </w:r>
        <w:r w:rsidRPr="00786E36">
          <w:rPr>
            <w:rStyle w:val="Hyperlink"/>
            <w:rFonts w:asciiTheme="majorHAnsi" w:hAnsiTheme="majorHAnsi"/>
            <w:sz w:val="24"/>
            <w:szCs w:val="24"/>
            <w:lang w:val="sv-SE"/>
          </w:rPr>
          <w:t>pdf</w:t>
        </w:r>
      </w:hyperlink>
      <w:r>
        <w:rPr>
          <w:rFonts w:asciiTheme="majorHAnsi" w:hAnsiTheme="majorHAnsi"/>
          <w:sz w:val="24"/>
          <w:szCs w:val="24"/>
        </w:rPr>
        <w:t xml:space="preserve"> </w:t>
      </w:r>
    </w:p>
    <w:p w:rsidR="00475498" w:rsidRPr="005B2F1D" w:rsidRDefault="00475498" w:rsidP="001778AD">
      <w:pPr>
        <w:spacing w:after="0"/>
        <w:jc w:val="both"/>
        <w:rPr>
          <w:rFonts w:asciiTheme="majorHAnsi" w:hAnsiTheme="majorHAnsi"/>
          <w:sz w:val="24"/>
          <w:szCs w:val="24"/>
        </w:rPr>
      </w:pPr>
      <w:r w:rsidRPr="005B2F1D">
        <w:rPr>
          <w:rFonts w:asciiTheme="majorHAnsi" w:hAnsiTheme="majorHAnsi"/>
          <w:sz w:val="24"/>
          <w:szCs w:val="24"/>
        </w:rPr>
        <w:t xml:space="preserve">Πέραν του </w:t>
      </w:r>
      <w:proofErr w:type="spellStart"/>
      <w:r w:rsidRPr="005B2F1D">
        <w:rPr>
          <w:rFonts w:asciiTheme="majorHAnsi" w:hAnsiTheme="majorHAnsi"/>
          <w:sz w:val="24"/>
          <w:szCs w:val="24"/>
        </w:rPr>
        <w:t>ευνοικού</w:t>
      </w:r>
      <w:proofErr w:type="spellEnd"/>
      <w:r w:rsidRPr="005B2F1D">
        <w:rPr>
          <w:rFonts w:asciiTheme="majorHAnsi" w:hAnsiTheme="majorHAnsi"/>
          <w:sz w:val="24"/>
          <w:szCs w:val="24"/>
        </w:rPr>
        <w:t xml:space="preserve"> κλίματος για την επιχειρηματικότητα, η Σουηδία προσφέρει ένα ορισμένο φάσμα οικονομικών κινήτρων για την προσέλκυση επενδύσεων. Η στήριξη αυτή έχει πρωτίστως περιφερειακό χαρακτήρα και περιλαμβάνει περιφερειακές επιχορηγήσεις επενδύσεων, στήριξη του κόστους εγκατάστασης, συνεισφορά στο μεταφορικό κόστος και ειδικές φορολογικές ελαφρύνσεις που σχετίζονται με  το προσωπικό και ιδίως προσωπικό Έρευνας  &amp; Ανάπτυξης.</w:t>
      </w:r>
    </w:p>
    <w:p w:rsidR="00475498" w:rsidRPr="005B2F1D" w:rsidRDefault="00475498" w:rsidP="00475498">
      <w:pPr>
        <w:rPr>
          <w:rFonts w:asciiTheme="majorHAnsi" w:hAnsiTheme="majorHAnsi"/>
          <w:sz w:val="24"/>
          <w:szCs w:val="24"/>
        </w:rPr>
      </w:pPr>
      <w:r w:rsidRPr="005B2F1D">
        <w:rPr>
          <w:rFonts w:asciiTheme="majorHAnsi" w:hAnsiTheme="majorHAnsi"/>
          <w:sz w:val="24"/>
          <w:szCs w:val="24"/>
        </w:rPr>
        <w:t xml:space="preserve">Για περισσότερες πληροφορίες μπορεί κανείς να απευθυνθεί στον σουηδικό φορέα προσέλκυσης επενδύσεων </w:t>
      </w:r>
      <w:r w:rsidRPr="005B2F1D">
        <w:rPr>
          <w:rFonts w:asciiTheme="majorHAnsi" w:hAnsiTheme="majorHAnsi"/>
          <w:sz w:val="24"/>
          <w:szCs w:val="24"/>
          <w:lang w:val="sv-SE"/>
        </w:rPr>
        <w:t>Business</w:t>
      </w:r>
      <w:r w:rsidRPr="005B2F1D">
        <w:rPr>
          <w:rFonts w:asciiTheme="majorHAnsi" w:hAnsiTheme="majorHAnsi"/>
          <w:sz w:val="24"/>
          <w:szCs w:val="24"/>
        </w:rPr>
        <w:t xml:space="preserve"> </w:t>
      </w:r>
      <w:r w:rsidRPr="005B2F1D">
        <w:rPr>
          <w:rFonts w:asciiTheme="majorHAnsi" w:hAnsiTheme="majorHAnsi"/>
          <w:sz w:val="24"/>
          <w:szCs w:val="24"/>
          <w:lang w:val="sv-SE"/>
        </w:rPr>
        <w:t>Sweden</w:t>
      </w:r>
      <w:r w:rsidRPr="005B2F1D">
        <w:rPr>
          <w:rFonts w:asciiTheme="majorHAnsi" w:hAnsiTheme="majorHAnsi"/>
          <w:sz w:val="24"/>
          <w:szCs w:val="24"/>
        </w:rPr>
        <w:t xml:space="preserve"> (</w:t>
      </w:r>
      <w:hyperlink r:id="rId84" w:history="1">
        <w:r w:rsidRPr="005B2F1D">
          <w:rPr>
            <w:rStyle w:val="Hyperlink"/>
            <w:rFonts w:asciiTheme="majorHAnsi" w:hAnsiTheme="majorHAnsi"/>
            <w:sz w:val="24"/>
            <w:szCs w:val="24"/>
          </w:rPr>
          <w:t>https://www.business-sweden.se/contentassets/d27d0d00378a458282f33db4e2abcc2e/13.-tax-relief-for-key-foreign-employees.pdf</w:t>
        </w:r>
      </w:hyperlink>
      <w:r w:rsidRPr="005B2F1D">
        <w:rPr>
          <w:rFonts w:asciiTheme="majorHAnsi" w:hAnsiTheme="majorHAnsi"/>
          <w:sz w:val="24"/>
          <w:szCs w:val="24"/>
        </w:rPr>
        <w:t xml:space="preserve">). </w:t>
      </w:r>
    </w:p>
    <w:p w:rsidR="00E63E8D" w:rsidRPr="005B2F1D" w:rsidRDefault="00E63E8D" w:rsidP="000F3A94">
      <w:pPr>
        <w:pStyle w:val="Heading1"/>
        <w:numPr>
          <w:ilvl w:val="0"/>
          <w:numId w:val="10"/>
        </w:numPr>
        <w:spacing w:before="0" w:line="240" w:lineRule="auto"/>
        <w:rPr>
          <w:sz w:val="24"/>
          <w:szCs w:val="24"/>
        </w:rPr>
      </w:pPr>
      <w:bookmarkStart w:id="59" w:name="_Toc528317190"/>
      <w:r w:rsidRPr="005B2F1D">
        <w:rPr>
          <w:sz w:val="24"/>
          <w:szCs w:val="24"/>
        </w:rPr>
        <w:t>Καθεστώς Ιδιωτικοποιήσεων</w:t>
      </w:r>
      <w:bookmarkEnd w:id="59"/>
    </w:p>
    <w:p w:rsidR="002F75E7" w:rsidRPr="005B2F1D" w:rsidRDefault="0067690A" w:rsidP="007B1296">
      <w:pPr>
        <w:shd w:val="clear" w:color="auto" w:fill="FFFFFF"/>
        <w:spacing w:after="0" w:line="240" w:lineRule="auto"/>
        <w:ind w:left="24"/>
        <w:jc w:val="both"/>
        <w:rPr>
          <w:rFonts w:asciiTheme="majorHAnsi" w:hAnsiTheme="majorHAnsi" w:cstheme="minorHAnsi"/>
          <w:sz w:val="24"/>
          <w:szCs w:val="24"/>
        </w:rPr>
      </w:pPr>
      <w:r w:rsidRPr="005B2F1D">
        <w:rPr>
          <w:rFonts w:asciiTheme="majorHAnsi" w:hAnsiTheme="majorHAnsi" w:cstheme="minorHAnsi"/>
          <w:sz w:val="24"/>
          <w:szCs w:val="24"/>
        </w:rPr>
        <w:t xml:space="preserve">Το σουηδικό κράτος </w:t>
      </w:r>
      <w:r w:rsidR="00326DEB" w:rsidRPr="005B2F1D">
        <w:rPr>
          <w:rFonts w:asciiTheme="majorHAnsi" w:hAnsiTheme="majorHAnsi" w:cstheme="minorHAnsi"/>
          <w:sz w:val="24"/>
          <w:szCs w:val="24"/>
        </w:rPr>
        <w:t xml:space="preserve">έχει ιδιωτικοποιήσει και απελευθερώσει δημόσιες υπηρεσίες </w:t>
      </w:r>
      <w:r w:rsidRPr="005B2F1D">
        <w:rPr>
          <w:rFonts w:asciiTheme="majorHAnsi" w:hAnsiTheme="majorHAnsi" w:cstheme="minorHAnsi"/>
          <w:sz w:val="24"/>
          <w:szCs w:val="24"/>
        </w:rPr>
        <w:t xml:space="preserve">με ταχύτατο ρυθμό. Η χώρα </w:t>
      </w:r>
      <w:r w:rsidR="00414834" w:rsidRPr="005B2F1D">
        <w:rPr>
          <w:rFonts w:asciiTheme="majorHAnsi" w:hAnsiTheme="majorHAnsi" w:cstheme="minorHAnsi"/>
          <w:sz w:val="24"/>
          <w:szCs w:val="24"/>
        </w:rPr>
        <w:t xml:space="preserve">έχει προχωρήσει </w:t>
      </w:r>
      <w:r w:rsidR="00326DEB" w:rsidRPr="005B2F1D">
        <w:rPr>
          <w:rFonts w:asciiTheme="majorHAnsi" w:hAnsiTheme="majorHAnsi" w:cstheme="minorHAnsi"/>
          <w:sz w:val="24"/>
          <w:szCs w:val="24"/>
        </w:rPr>
        <w:t>ανοίγοντας</w:t>
      </w:r>
      <w:r w:rsidRPr="005B2F1D">
        <w:rPr>
          <w:rFonts w:asciiTheme="majorHAnsi" w:hAnsiTheme="majorHAnsi" w:cstheme="minorHAnsi"/>
          <w:sz w:val="24"/>
          <w:szCs w:val="24"/>
        </w:rPr>
        <w:t xml:space="preserve"> ιδιωτικά σχολεία με δημόσιες χρηματοδοτήσεις</w:t>
      </w:r>
      <w:r w:rsidR="00326DEB" w:rsidRPr="005B2F1D">
        <w:rPr>
          <w:rFonts w:asciiTheme="majorHAnsi" w:hAnsiTheme="majorHAnsi" w:cstheme="minorHAnsi"/>
          <w:sz w:val="24"/>
          <w:szCs w:val="24"/>
        </w:rPr>
        <w:t xml:space="preserve">, και </w:t>
      </w:r>
      <w:r w:rsidRPr="005B2F1D">
        <w:rPr>
          <w:rFonts w:asciiTheme="majorHAnsi" w:hAnsiTheme="majorHAnsi" w:cstheme="minorHAnsi"/>
          <w:sz w:val="24"/>
          <w:szCs w:val="24"/>
        </w:rPr>
        <w:t>ιδιωτικοποιώντας σε μεγάλο βαθμό το εθνικό σιδηροδρομικό δίκτυο</w:t>
      </w:r>
      <w:r w:rsidR="00326DEB" w:rsidRPr="005B2F1D">
        <w:rPr>
          <w:rFonts w:asciiTheme="majorHAnsi" w:hAnsiTheme="majorHAnsi" w:cstheme="minorHAnsi"/>
          <w:sz w:val="24"/>
          <w:szCs w:val="24"/>
        </w:rPr>
        <w:t>.</w:t>
      </w:r>
      <w:r w:rsidRPr="005B2F1D">
        <w:rPr>
          <w:rFonts w:asciiTheme="majorHAnsi" w:hAnsiTheme="majorHAnsi" w:cstheme="minorHAnsi"/>
          <w:sz w:val="24"/>
          <w:szCs w:val="24"/>
        </w:rPr>
        <w:t xml:space="preserve"> </w:t>
      </w:r>
    </w:p>
    <w:p w:rsidR="002F75E7" w:rsidRPr="005B2F1D" w:rsidRDefault="00414834" w:rsidP="007B1296">
      <w:pPr>
        <w:shd w:val="clear" w:color="auto" w:fill="FFFFFF"/>
        <w:spacing w:after="0" w:line="240" w:lineRule="auto"/>
        <w:ind w:left="24"/>
        <w:jc w:val="both"/>
        <w:rPr>
          <w:rFonts w:asciiTheme="majorHAnsi" w:hAnsiTheme="majorHAnsi" w:cstheme="minorHAnsi"/>
          <w:sz w:val="24"/>
          <w:szCs w:val="24"/>
        </w:rPr>
      </w:pPr>
      <w:r w:rsidRPr="005B2F1D">
        <w:rPr>
          <w:rFonts w:asciiTheme="majorHAnsi" w:hAnsiTheme="majorHAnsi" w:cstheme="minorHAnsi"/>
          <w:sz w:val="24"/>
          <w:szCs w:val="24"/>
        </w:rPr>
        <w:lastRenderedPageBreak/>
        <w:t xml:space="preserve">Το σουηδικό κράτος παραμένει </w:t>
      </w:r>
      <w:r w:rsidR="001C3A3A" w:rsidRPr="005B2F1D">
        <w:rPr>
          <w:rFonts w:asciiTheme="majorHAnsi" w:hAnsiTheme="majorHAnsi" w:cstheme="minorHAnsi"/>
          <w:sz w:val="24"/>
          <w:szCs w:val="24"/>
        </w:rPr>
        <w:t xml:space="preserve">βέβαια </w:t>
      </w:r>
      <w:r w:rsidRPr="005B2F1D">
        <w:rPr>
          <w:rFonts w:asciiTheme="majorHAnsi" w:hAnsiTheme="majorHAnsi" w:cstheme="minorHAnsi"/>
          <w:sz w:val="24"/>
          <w:szCs w:val="24"/>
        </w:rPr>
        <w:t xml:space="preserve">στρατηγικά σημαντικός ιδιοκτήτης </w:t>
      </w:r>
      <w:proofErr w:type="spellStart"/>
      <w:r w:rsidRPr="005B2F1D">
        <w:rPr>
          <w:rFonts w:asciiTheme="majorHAnsi" w:hAnsiTheme="majorHAnsi" w:cstheme="minorHAnsi"/>
          <w:sz w:val="24"/>
          <w:szCs w:val="24"/>
        </w:rPr>
        <w:t>εταιρείων</w:t>
      </w:r>
      <w:proofErr w:type="spellEnd"/>
      <w:r w:rsidRPr="005B2F1D">
        <w:rPr>
          <w:rFonts w:asciiTheme="majorHAnsi" w:hAnsiTheme="majorHAnsi" w:cstheme="minorHAnsi"/>
          <w:sz w:val="24"/>
          <w:szCs w:val="24"/>
        </w:rPr>
        <w:t xml:space="preserve">. Το χαρτοφυλάκιο κρατικών εταιρειών περιλαμβάνει 49 εταιρείες ολικής ή μερικής </w:t>
      </w:r>
      <w:proofErr w:type="spellStart"/>
      <w:r w:rsidRPr="005B2F1D">
        <w:rPr>
          <w:rFonts w:asciiTheme="majorHAnsi" w:hAnsiTheme="majorHAnsi" w:cstheme="minorHAnsi"/>
          <w:sz w:val="24"/>
          <w:szCs w:val="24"/>
        </w:rPr>
        <w:t>ιδιοκτηδίας</w:t>
      </w:r>
      <w:proofErr w:type="spellEnd"/>
      <w:r w:rsidRPr="005B2F1D">
        <w:rPr>
          <w:rFonts w:asciiTheme="majorHAnsi" w:hAnsiTheme="majorHAnsi" w:cstheme="minorHAnsi"/>
          <w:sz w:val="24"/>
          <w:szCs w:val="24"/>
        </w:rPr>
        <w:t xml:space="preserve">, εκ των οποίων δύο είναι εισηγμένες. Για την κυβέρνηση, γενικός στόχος είναι οι εταιρείες να παράγουν αξία και, κατά περίπτωση, να διασφαλίσουν ότι οι δημόσιες πολιτικές εκτελούνται καλά. </w:t>
      </w:r>
    </w:p>
    <w:p w:rsidR="00AD1DD2" w:rsidRPr="005B2F1D" w:rsidRDefault="00AD1DD2" w:rsidP="007B1296">
      <w:pPr>
        <w:shd w:val="clear" w:color="auto" w:fill="FFFFFF"/>
        <w:spacing w:after="0" w:line="240" w:lineRule="auto"/>
        <w:ind w:left="24"/>
        <w:jc w:val="both"/>
        <w:rPr>
          <w:rFonts w:asciiTheme="majorHAnsi" w:eastAsia="Times New Roman" w:hAnsiTheme="majorHAnsi" w:cs="Arial"/>
          <w:color w:val="222222"/>
          <w:sz w:val="24"/>
          <w:szCs w:val="24"/>
        </w:rPr>
      </w:pPr>
    </w:p>
    <w:p w:rsidR="00E63E8D" w:rsidRPr="005B2F1D" w:rsidRDefault="00E63E8D" w:rsidP="000F3A94">
      <w:pPr>
        <w:pStyle w:val="Heading1"/>
        <w:numPr>
          <w:ilvl w:val="0"/>
          <w:numId w:val="10"/>
        </w:numPr>
        <w:spacing w:before="0" w:line="240" w:lineRule="auto"/>
        <w:rPr>
          <w:sz w:val="24"/>
          <w:szCs w:val="24"/>
        </w:rPr>
      </w:pPr>
      <w:bookmarkStart w:id="60" w:name="_Toc528317191"/>
      <w:r w:rsidRPr="005B2F1D">
        <w:rPr>
          <w:sz w:val="24"/>
          <w:szCs w:val="24"/>
        </w:rPr>
        <w:t>Πιστοληπτική ικανότητα χώρας – Κίνδυνοι/ προοπτικές</w:t>
      </w:r>
      <w:bookmarkEnd w:id="60"/>
    </w:p>
    <w:p w:rsidR="00897537" w:rsidRPr="005B2F1D" w:rsidRDefault="00897537" w:rsidP="00897537">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rPr>
        <w:t xml:space="preserve">Οι οργανισμοί αξιολόγησης π.χ. </w:t>
      </w:r>
      <w:proofErr w:type="spellStart"/>
      <w:r w:rsidRPr="005B2F1D">
        <w:rPr>
          <w:rFonts w:asciiTheme="majorHAnsi" w:hAnsiTheme="majorHAnsi" w:cstheme="minorHAnsi"/>
          <w:sz w:val="24"/>
          <w:szCs w:val="24"/>
        </w:rPr>
        <w:t>Fitch</w:t>
      </w:r>
      <w:proofErr w:type="spellEnd"/>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rPr>
        <w:t>Moody's</w:t>
      </w:r>
      <w:proofErr w:type="spellEnd"/>
      <w:r w:rsidRPr="005B2F1D">
        <w:rPr>
          <w:rFonts w:asciiTheme="majorHAnsi" w:hAnsiTheme="majorHAnsi" w:cstheme="minorHAnsi"/>
          <w:sz w:val="24"/>
          <w:szCs w:val="24"/>
        </w:rPr>
        <w:t xml:space="preserve"> και Standard &amp; </w:t>
      </w:r>
      <w:proofErr w:type="spellStart"/>
      <w:r w:rsidRPr="005B2F1D">
        <w:rPr>
          <w:rFonts w:asciiTheme="majorHAnsi" w:hAnsiTheme="majorHAnsi" w:cstheme="minorHAnsi"/>
          <w:sz w:val="24"/>
          <w:szCs w:val="24"/>
        </w:rPr>
        <w:t>Poor's</w:t>
      </w:r>
      <w:proofErr w:type="spellEnd"/>
      <w:r w:rsidRPr="005B2F1D">
        <w:rPr>
          <w:rFonts w:asciiTheme="majorHAnsi" w:hAnsiTheme="majorHAnsi" w:cstheme="minorHAnsi"/>
          <w:sz w:val="24"/>
          <w:szCs w:val="24"/>
        </w:rPr>
        <w:t xml:space="preserve"> αξιολογούν την πιστοληπτική ικανότητα της Σουηδίας με την υψηλότερη πιστοληπτική ικανότητα ΑΑΑ, </w:t>
      </w:r>
      <w:proofErr w:type="spellStart"/>
      <w:r w:rsidRPr="005B2F1D">
        <w:rPr>
          <w:rFonts w:asciiTheme="majorHAnsi" w:hAnsiTheme="majorHAnsi" w:cstheme="minorHAnsi"/>
          <w:sz w:val="24"/>
          <w:szCs w:val="24"/>
        </w:rPr>
        <w:t>επιβεαιώντας</w:t>
      </w:r>
      <w:proofErr w:type="spellEnd"/>
      <w:r w:rsidRPr="005B2F1D">
        <w:rPr>
          <w:rFonts w:asciiTheme="majorHAnsi" w:hAnsiTheme="majorHAnsi" w:cstheme="minorHAnsi"/>
          <w:sz w:val="24"/>
          <w:szCs w:val="24"/>
        </w:rPr>
        <w:t xml:space="preserve"> τη σταθερή προοπτική της. </w:t>
      </w:r>
    </w:p>
    <w:p w:rsidR="00B4112F" w:rsidRPr="005B2F1D" w:rsidRDefault="00B4112F" w:rsidP="007B1296">
      <w:pPr>
        <w:spacing w:after="0" w:line="240" w:lineRule="auto"/>
        <w:jc w:val="both"/>
        <w:rPr>
          <w:rFonts w:asciiTheme="majorHAnsi" w:hAnsiTheme="majorHAnsi" w:cstheme="minorHAnsi"/>
          <w:sz w:val="24"/>
          <w:szCs w:val="24"/>
        </w:rPr>
      </w:pPr>
    </w:p>
    <w:p w:rsidR="00897537" w:rsidRPr="005B2F1D" w:rsidRDefault="00B4112F" w:rsidP="007B1296">
      <w:pPr>
        <w:spacing w:after="0" w:line="240" w:lineRule="auto"/>
        <w:jc w:val="both"/>
        <w:rPr>
          <w:rFonts w:asciiTheme="majorHAnsi" w:hAnsiTheme="majorHAnsi" w:cstheme="minorHAnsi"/>
          <w:sz w:val="24"/>
          <w:szCs w:val="24"/>
        </w:rPr>
      </w:pPr>
      <w:r w:rsidRPr="005B2F1D">
        <w:rPr>
          <w:rFonts w:asciiTheme="majorHAnsi" w:hAnsiTheme="majorHAnsi" w:cstheme="minorHAnsi"/>
          <w:sz w:val="24"/>
          <w:szCs w:val="24"/>
          <w:lang w:val="sv-SE"/>
        </w:rPr>
        <w:t>A</w:t>
      </w:r>
      <w:proofErr w:type="spellStart"/>
      <w:r w:rsidRPr="005B2F1D">
        <w:rPr>
          <w:rFonts w:asciiTheme="majorHAnsi" w:hAnsiTheme="majorHAnsi" w:cstheme="minorHAnsi"/>
          <w:sz w:val="24"/>
          <w:szCs w:val="24"/>
        </w:rPr>
        <w:t>ναλυτικές</w:t>
      </w:r>
      <w:proofErr w:type="spellEnd"/>
      <w:r w:rsidRPr="005B2F1D">
        <w:rPr>
          <w:rFonts w:asciiTheme="majorHAnsi" w:hAnsiTheme="majorHAnsi" w:cstheme="minorHAnsi"/>
          <w:sz w:val="24"/>
          <w:szCs w:val="24"/>
        </w:rPr>
        <w:t xml:space="preserve"> πληροφορίες είναι </w:t>
      </w:r>
      <w:proofErr w:type="spellStart"/>
      <w:r w:rsidRPr="005B2F1D">
        <w:rPr>
          <w:rFonts w:asciiTheme="majorHAnsi" w:hAnsiTheme="majorHAnsi" w:cstheme="minorHAnsi"/>
          <w:sz w:val="24"/>
          <w:szCs w:val="24"/>
        </w:rPr>
        <w:t>διαθέσιμεες</w:t>
      </w:r>
      <w:proofErr w:type="spellEnd"/>
      <w:r w:rsidRPr="005B2F1D">
        <w:rPr>
          <w:rFonts w:asciiTheme="majorHAnsi" w:hAnsiTheme="majorHAnsi" w:cstheme="minorHAnsi"/>
          <w:sz w:val="24"/>
          <w:szCs w:val="24"/>
        </w:rPr>
        <w:t xml:space="preserve"> στην ιστοσελίδα του φορέα </w:t>
      </w:r>
      <w:r w:rsidRPr="005B2F1D">
        <w:rPr>
          <w:rFonts w:asciiTheme="majorHAnsi" w:hAnsiTheme="majorHAnsi" w:cstheme="minorHAnsi"/>
          <w:sz w:val="24"/>
          <w:szCs w:val="24"/>
          <w:lang w:val="sv-SE"/>
        </w:rPr>
        <w:t>Swedish</w:t>
      </w:r>
      <w:r w:rsidRPr="005B2F1D">
        <w:rPr>
          <w:rFonts w:asciiTheme="majorHAnsi" w:hAnsiTheme="majorHAnsi" w:cstheme="minorHAnsi"/>
          <w:sz w:val="24"/>
          <w:szCs w:val="24"/>
        </w:rPr>
        <w:t xml:space="preserve"> </w:t>
      </w:r>
      <w:r w:rsidRPr="005B2F1D">
        <w:rPr>
          <w:rFonts w:asciiTheme="majorHAnsi" w:hAnsiTheme="majorHAnsi" w:cstheme="minorHAnsi"/>
          <w:sz w:val="24"/>
          <w:szCs w:val="24"/>
          <w:lang w:val="sv-SE"/>
        </w:rPr>
        <w:t>National</w:t>
      </w:r>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Debt</w:t>
      </w:r>
      <w:proofErr w:type="spellEnd"/>
      <w:r w:rsidRPr="005B2F1D">
        <w:rPr>
          <w:rFonts w:asciiTheme="majorHAnsi" w:hAnsiTheme="majorHAnsi" w:cstheme="minorHAnsi"/>
          <w:sz w:val="24"/>
          <w:szCs w:val="24"/>
        </w:rPr>
        <w:t xml:space="preserve"> </w:t>
      </w:r>
      <w:proofErr w:type="gramStart"/>
      <w:r w:rsidRPr="005B2F1D">
        <w:rPr>
          <w:rFonts w:asciiTheme="majorHAnsi" w:hAnsiTheme="majorHAnsi" w:cstheme="minorHAnsi"/>
          <w:sz w:val="24"/>
          <w:szCs w:val="24"/>
          <w:lang w:val="sv-SE"/>
        </w:rPr>
        <w:t>Office</w:t>
      </w:r>
      <w:r w:rsidRPr="005B2F1D">
        <w:rPr>
          <w:rFonts w:asciiTheme="majorHAnsi" w:hAnsiTheme="majorHAnsi" w:cstheme="minorHAnsi"/>
          <w:sz w:val="24"/>
          <w:szCs w:val="24"/>
        </w:rPr>
        <w:t xml:space="preserve">  (</w:t>
      </w:r>
      <w:proofErr w:type="spellStart"/>
      <w:r w:rsidRPr="005B2F1D">
        <w:rPr>
          <w:rFonts w:asciiTheme="majorHAnsi" w:hAnsiTheme="majorHAnsi" w:cstheme="minorHAnsi"/>
          <w:sz w:val="24"/>
          <w:szCs w:val="24"/>
          <w:lang w:val="sv-SE"/>
        </w:rPr>
        <w:t>Riksgalden</w:t>
      </w:r>
      <w:proofErr w:type="spellEnd"/>
      <w:proofErr w:type="gramEnd"/>
      <w:r w:rsidRPr="005B2F1D">
        <w:rPr>
          <w:rFonts w:asciiTheme="majorHAnsi" w:hAnsiTheme="majorHAnsi" w:cstheme="minorHAnsi"/>
          <w:sz w:val="24"/>
          <w:szCs w:val="24"/>
        </w:rPr>
        <w:t xml:space="preserve">). </w:t>
      </w:r>
    </w:p>
    <w:p w:rsidR="00012592" w:rsidRPr="005B2F1D" w:rsidRDefault="00B4112F" w:rsidP="007B1296">
      <w:pPr>
        <w:spacing w:after="0" w:line="240" w:lineRule="auto"/>
        <w:jc w:val="both"/>
        <w:rPr>
          <w:rFonts w:asciiTheme="majorHAnsi" w:hAnsiTheme="majorHAnsi" w:cstheme="minorHAnsi"/>
          <w:color w:val="4F81BD" w:themeColor="accent1"/>
          <w:sz w:val="24"/>
          <w:szCs w:val="24"/>
          <w:u w:val="single"/>
        </w:rPr>
      </w:pPr>
      <w:r w:rsidRPr="005B2F1D">
        <w:rPr>
          <w:rFonts w:asciiTheme="majorHAnsi" w:hAnsiTheme="majorHAnsi" w:cstheme="minorHAnsi"/>
          <w:color w:val="4F81BD" w:themeColor="accent1"/>
          <w:sz w:val="24"/>
          <w:szCs w:val="24"/>
          <w:u w:val="single"/>
        </w:rPr>
        <w:t>https://www.riksgalden.se/en/For-investors/policy_regulations/Rating/</w:t>
      </w:r>
    </w:p>
    <w:p w:rsidR="00E63E8D" w:rsidRPr="005B2F1D" w:rsidRDefault="00E63E8D" w:rsidP="007B1296">
      <w:pPr>
        <w:spacing w:after="0" w:line="240" w:lineRule="auto"/>
        <w:jc w:val="both"/>
        <w:rPr>
          <w:rFonts w:asciiTheme="majorHAnsi" w:hAnsiTheme="majorHAnsi" w:cstheme="minorHAnsi"/>
          <w:sz w:val="24"/>
          <w:szCs w:val="24"/>
        </w:rPr>
      </w:pPr>
    </w:p>
    <w:p w:rsidR="001778AD" w:rsidRDefault="001778AD" w:rsidP="007B1296">
      <w:pPr>
        <w:pStyle w:val="Heading1"/>
        <w:spacing w:before="0" w:line="240" w:lineRule="auto"/>
        <w:jc w:val="both"/>
        <w:rPr>
          <w:rFonts w:cstheme="minorHAnsi"/>
          <w:sz w:val="24"/>
          <w:szCs w:val="24"/>
        </w:rPr>
      </w:pPr>
      <w:bookmarkStart w:id="61" w:name="_Toc528317192"/>
    </w:p>
    <w:p w:rsidR="00E63E8D" w:rsidRPr="005B2F1D" w:rsidRDefault="00D41BAA" w:rsidP="007B1296">
      <w:pPr>
        <w:pStyle w:val="Heading1"/>
        <w:spacing w:before="0" w:line="240" w:lineRule="auto"/>
        <w:jc w:val="both"/>
        <w:rPr>
          <w:rFonts w:cstheme="minorHAnsi"/>
          <w:sz w:val="24"/>
          <w:szCs w:val="24"/>
        </w:rPr>
      </w:pPr>
      <w:r w:rsidRPr="005B2F1D">
        <w:rPr>
          <w:rFonts w:cstheme="minorHAnsi"/>
          <w:sz w:val="24"/>
          <w:szCs w:val="24"/>
        </w:rPr>
        <w:t>Ε</w:t>
      </w:r>
      <w:r w:rsidR="00E63E8D" w:rsidRPr="005B2F1D">
        <w:rPr>
          <w:rFonts w:cstheme="minorHAnsi"/>
          <w:sz w:val="24"/>
          <w:szCs w:val="24"/>
        </w:rPr>
        <w:t>. ΚΛΑΔΟΙ ΕΙΔΙΚΟΤΕΡΟΥ ΕΝΔΙΑΦΕΡΟΝΤΟΣ ΓΙΑ ΕΛΛΗΝΙΚΕΣ ΕΠΙΧΕΙΡΗΣΕΙΣ</w:t>
      </w:r>
      <w:bookmarkEnd w:id="61"/>
    </w:p>
    <w:p w:rsidR="00AA513F" w:rsidRPr="005B2F1D" w:rsidRDefault="00AA513F"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9A7829" w:rsidP="00AA513F">
      <w:pPr>
        <w:pStyle w:val="Heading1"/>
        <w:numPr>
          <w:ilvl w:val="0"/>
          <w:numId w:val="30"/>
        </w:numPr>
        <w:spacing w:before="0" w:line="240" w:lineRule="auto"/>
        <w:rPr>
          <w:sz w:val="24"/>
          <w:szCs w:val="24"/>
        </w:rPr>
      </w:pPr>
      <w:bookmarkStart w:id="62" w:name="_Toc528317193"/>
      <w:r w:rsidRPr="005B2F1D">
        <w:rPr>
          <w:sz w:val="24"/>
          <w:szCs w:val="24"/>
        </w:rPr>
        <w:t>Εμπόρι</w:t>
      </w:r>
      <w:r w:rsidR="00AA513F" w:rsidRPr="005B2F1D">
        <w:rPr>
          <w:sz w:val="24"/>
          <w:szCs w:val="24"/>
        </w:rPr>
        <w:t>ο</w:t>
      </w:r>
      <w:bookmarkEnd w:id="62"/>
      <w:r w:rsidR="00AA513F" w:rsidRPr="005B2F1D">
        <w:rPr>
          <w:sz w:val="24"/>
          <w:szCs w:val="24"/>
        </w:rPr>
        <w:t xml:space="preserve"> </w:t>
      </w:r>
    </w:p>
    <w:p w:rsidR="00AA513F" w:rsidRPr="005B2F1D" w:rsidRDefault="00166FD7" w:rsidP="00AA513F">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Η Σουηδία είναι μια ανοικτή και ανταγωνιστική οικονομία, ενώ όσον αφορά στο διμερές εμπόριο Ελλάδας- Σουηδίας είναι διαχρονικά ελλειμματικό για την Ελλάδα. </w:t>
      </w:r>
      <w:r w:rsidR="00982C7B" w:rsidRPr="005B2F1D">
        <w:rPr>
          <w:rFonts w:asciiTheme="majorHAnsi" w:eastAsia="SimSun" w:hAnsiTheme="majorHAnsi" w:cs="Cambria"/>
          <w:color w:val="000000"/>
          <w:sz w:val="24"/>
          <w:szCs w:val="24"/>
        </w:rPr>
        <w:t xml:space="preserve">Τα τελευταία χρόνια παρατηρείται τάση αύξησης των ελληνικών εξαγωγών προς τη Σουηδία. </w:t>
      </w:r>
      <w:r w:rsidR="00AA513F" w:rsidRPr="005B2F1D">
        <w:rPr>
          <w:rFonts w:asciiTheme="majorHAnsi" w:eastAsia="SimSun" w:hAnsiTheme="majorHAnsi" w:cs="Cambria"/>
          <w:color w:val="000000"/>
          <w:sz w:val="24"/>
          <w:szCs w:val="24"/>
        </w:rPr>
        <w:t xml:space="preserve">Σύμφωνα με τα </w:t>
      </w:r>
      <w:r w:rsidR="00982C7B" w:rsidRPr="005B2F1D">
        <w:rPr>
          <w:rFonts w:asciiTheme="majorHAnsi" w:eastAsia="SimSun" w:hAnsiTheme="majorHAnsi" w:cs="Cambria"/>
          <w:color w:val="000000"/>
          <w:sz w:val="24"/>
          <w:szCs w:val="24"/>
        </w:rPr>
        <w:t>τελευταία</w:t>
      </w:r>
      <w:r w:rsidR="00AA513F" w:rsidRPr="005B2F1D">
        <w:rPr>
          <w:rFonts w:asciiTheme="majorHAnsi" w:eastAsia="SimSun" w:hAnsiTheme="majorHAnsi" w:cs="Cambria"/>
          <w:color w:val="000000"/>
          <w:sz w:val="24"/>
          <w:szCs w:val="24"/>
        </w:rPr>
        <w:t xml:space="preserve"> στοιχεία της ΕΛ.ΣΤΑΤ για την περίοδο Ιανουαρίου-Αυγούστου 2018, προκύπτει ότι η αξία των ελληνικών εξαγωγών </w:t>
      </w:r>
      <w:r w:rsidR="00982C7B" w:rsidRPr="005B2F1D">
        <w:rPr>
          <w:rFonts w:asciiTheme="majorHAnsi" w:eastAsia="SimSun" w:hAnsiTheme="majorHAnsi" w:cs="Cambria"/>
          <w:color w:val="000000"/>
          <w:sz w:val="24"/>
          <w:szCs w:val="24"/>
        </w:rPr>
        <w:t xml:space="preserve">στη Σουηδία </w:t>
      </w:r>
      <w:r w:rsidR="00AA513F" w:rsidRPr="005B2F1D">
        <w:rPr>
          <w:rFonts w:asciiTheme="majorHAnsi" w:eastAsia="SimSun" w:hAnsiTheme="majorHAnsi" w:cs="Cambria"/>
          <w:color w:val="000000"/>
          <w:sz w:val="24"/>
          <w:szCs w:val="24"/>
        </w:rPr>
        <w:t xml:space="preserve">ανήλθε στο ποσό των </w:t>
      </w:r>
      <w:r w:rsidR="00982C7B" w:rsidRPr="005B2F1D">
        <w:rPr>
          <w:rFonts w:asciiTheme="majorHAnsi" w:eastAsia="SimSun" w:hAnsiTheme="majorHAnsi" w:cs="Cambria"/>
          <w:color w:val="000000"/>
          <w:sz w:val="24"/>
          <w:szCs w:val="24"/>
        </w:rPr>
        <w:t>150,5</w:t>
      </w:r>
      <w:r w:rsidR="00AA513F" w:rsidRPr="005B2F1D">
        <w:rPr>
          <w:rFonts w:asciiTheme="majorHAnsi" w:eastAsia="SimSun" w:hAnsiTheme="majorHAnsi" w:cs="Cambria"/>
          <w:color w:val="000000"/>
          <w:sz w:val="24"/>
          <w:szCs w:val="24"/>
        </w:rPr>
        <w:t xml:space="preserve"> εκατ. Ευρώ, έναντι </w:t>
      </w:r>
      <w:r w:rsidR="00982C7B" w:rsidRPr="005B2F1D">
        <w:rPr>
          <w:rFonts w:asciiTheme="majorHAnsi" w:eastAsia="SimSun" w:hAnsiTheme="majorHAnsi" w:cs="Cambria"/>
          <w:color w:val="000000"/>
          <w:sz w:val="24"/>
          <w:szCs w:val="24"/>
        </w:rPr>
        <w:t>127,9</w:t>
      </w:r>
      <w:r w:rsidR="00AA513F" w:rsidRPr="005B2F1D">
        <w:rPr>
          <w:rFonts w:asciiTheme="majorHAnsi" w:eastAsia="SimSun" w:hAnsiTheme="majorHAnsi" w:cs="Cambria"/>
          <w:color w:val="000000"/>
          <w:sz w:val="24"/>
          <w:szCs w:val="24"/>
        </w:rPr>
        <w:t xml:space="preserve"> εκατ. ευρώ κατά το ίδιο διάστημα του 2017, παρουσιάζοντας αύξηση κατά 17,</w:t>
      </w:r>
      <w:r w:rsidR="00982C7B" w:rsidRPr="005B2F1D">
        <w:rPr>
          <w:rFonts w:asciiTheme="majorHAnsi" w:eastAsia="SimSun" w:hAnsiTheme="majorHAnsi" w:cs="Cambria"/>
          <w:color w:val="000000"/>
          <w:sz w:val="24"/>
          <w:szCs w:val="24"/>
        </w:rPr>
        <w:t xml:space="preserve">7%. Εκτιμάται ότι </w:t>
      </w:r>
      <w:r w:rsidR="00AA513F" w:rsidRPr="005B2F1D">
        <w:rPr>
          <w:rFonts w:asciiTheme="majorHAnsi" w:eastAsia="SimSun" w:hAnsiTheme="majorHAnsi" w:cs="Cambria"/>
          <w:color w:val="000000"/>
          <w:sz w:val="24"/>
          <w:szCs w:val="24"/>
        </w:rPr>
        <w:t xml:space="preserve">εάν αυτοί οι ρυθμοί αύξησης διατηρηθούν στο πάνω από 10% κατά τους επόμενους 4 μήνες του </w:t>
      </w:r>
      <w:proofErr w:type="spellStart"/>
      <w:r w:rsidR="00AA513F" w:rsidRPr="005B2F1D">
        <w:rPr>
          <w:rFonts w:asciiTheme="majorHAnsi" w:eastAsia="SimSun" w:hAnsiTheme="majorHAnsi" w:cs="Cambria"/>
          <w:color w:val="000000"/>
          <w:sz w:val="24"/>
          <w:szCs w:val="24"/>
        </w:rPr>
        <w:t>τ.έ</w:t>
      </w:r>
      <w:proofErr w:type="spellEnd"/>
      <w:r w:rsidR="00AA513F" w:rsidRPr="005B2F1D">
        <w:rPr>
          <w:rFonts w:asciiTheme="majorHAnsi" w:eastAsia="SimSun" w:hAnsiTheme="majorHAnsi" w:cs="Cambria"/>
          <w:color w:val="000000"/>
          <w:sz w:val="24"/>
          <w:szCs w:val="24"/>
        </w:rPr>
        <w:t xml:space="preserve">., τότε οι ελληνικές εξαγωγές στη Σουηδία θα υπερβούν για πρώτη φορά το φράγμα των 200 </w:t>
      </w:r>
      <w:proofErr w:type="spellStart"/>
      <w:r w:rsidR="00AA513F" w:rsidRPr="005B2F1D">
        <w:rPr>
          <w:rFonts w:asciiTheme="majorHAnsi" w:eastAsia="SimSun" w:hAnsiTheme="majorHAnsi" w:cs="Cambria"/>
          <w:color w:val="000000"/>
          <w:sz w:val="24"/>
          <w:szCs w:val="24"/>
        </w:rPr>
        <w:t>εκ.Ευρώ</w:t>
      </w:r>
      <w:proofErr w:type="spellEnd"/>
      <w:r w:rsidR="00AA513F" w:rsidRPr="005B2F1D">
        <w:rPr>
          <w:rFonts w:asciiTheme="majorHAnsi" w:eastAsia="SimSun" w:hAnsiTheme="majorHAnsi" w:cs="Cambria"/>
          <w:color w:val="000000"/>
          <w:sz w:val="24"/>
          <w:szCs w:val="24"/>
        </w:rPr>
        <w:t>/έτος.</w:t>
      </w:r>
    </w:p>
    <w:p w:rsidR="00AA513F" w:rsidRPr="005B2F1D" w:rsidRDefault="00AA513F" w:rsidP="00AA513F">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Ιδιαίτερα όσον αφορά στο τομέα φρούτων/λαχανικών, τροφίμων/συσκευασμένων τροφίμων, σημειώνονται οι αυξήσεις κατά : 10% στα Τυριά, 4,5% στο Ελαιόλαδο, 80% στα Πεπόνια/Καρπούζια, 11% στα Λαχανικά/Φρούτα Παρασκευασμένα, 67% στα Εσπεριδοειδή, 6,6% στο Γιαούρτι, 25% στα προϊόντα </w:t>
      </w:r>
      <w:proofErr w:type="spellStart"/>
      <w:r w:rsidRPr="005B2F1D">
        <w:rPr>
          <w:rFonts w:asciiTheme="majorHAnsi" w:eastAsia="SimSun" w:hAnsiTheme="majorHAnsi" w:cs="Cambria"/>
          <w:color w:val="000000"/>
          <w:sz w:val="24"/>
          <w:szCs w:val="24"/>
        </w:rPr>
        <w:t>Αρτοποιϊας</w:t>
      </w:r>
      <w:proofErr w:type="spellEnd"/>
      <w:r w:rsidRPr="005B2F1D">
        <w:rPr>
          <w:rFonts w:asciiTheme="majorHAnsi" w:eastAsia="SimSun" w:hAnsiTheme="majorHAnsi" w:cs="Cambria"/>
          <w:color w:val="000000"/>
          <w:sz w:val="24"/>
          <w:szCs w:val="24"/>
        </w:rPr>
        <w:t xml:space="preserve">/Ζαχαροπλαστικής, 60% στη Μπίρα, 55% στο Μέλι κλπ. </w:t>
      </w:r>
    </w:p>
    <w:p w:rsidR="00982C7B" w:rsidRPr="005B2F1D" w:rsidRDefault="00AA513F" w:rsidP="00AA513F">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Τέλος σημειώνεται ότι όσον αφορά στις συνολικές ελληνικές εξαγωγές του 2017 ότι η Σουηδία κατατάσσεται στην 32η θέση μεταξύ των κυριότερων ελληνικών εξαγωγικών προορισμών παγκόσμια, στην 16η θέση</w:t>
      </w:r>
      <w:r w:rsidR="00982C7B" w:rsidRPr="005B2F1D">
        <w:rPr>
          <w:rFonts w:asciiTheme="majorHAnsi" w:eastAsia="SimSun" w:hAnsiTheme="majorHAnsi" w:cs="Cambria"/>
          <w:color w:val="000000"/>
          <w:sz w:val="24"/>
          <w:szCs w:val="24"/>
        </w:rPr>
        <w:t xml:space="preserve"> των προορισμών μεταξύ των Κρατών</w:t>
      </w:r>
      <w:r w:rsidRPr="005B2F1D">
        <w:rPr>
          <w:rFonts w:asciiTheme="majorHAnsi" w:eastAsia="SimSun" w:hAnsiTheme="majorHAnsi" w:cs="Cambria"/>
          <w:color w:val="000000"/>
          <w:sz w:val="24"/>
          <w:szCs w:val="24"/>
        </w:rPr>
        <w:t>-Μ</w:t>
      </w:r>
      <w:r w:rsidR="00982C7B" w:rsidRPr="005B2F1D">
        <w:rPr>
          <w:rFonts w:asciiTheme="majorHAnsi" w:eastAsia="SimSun" w:hAnsiTheme="majorHAnsi" w:cs="Cambria"/>
          <w:color w:val="000000"/>
          <w:sz w:val="24"/>
          <w:szCs w:val="24"/>
        </w:rPr>
        <w:t>ελών</w:t>
      </w:r>
      <w:r w:rsidRPr="005B2F1D">
        <w:rPr>
          <w:rFonts w:asciiTheme="majorHAnsi" w:eastAsia="SimSun" w:hAnsiTheme="majorHAnsi" w:cs="Cambria"/>
          <w:color w:val="000000"/>
          <w:sz w:val="24"/>
          <w:szCs w:val="24"/>
        </w:rPr>
        <w:t xml:space="preserve"> της ΕΕ  και παράλληλα στη πρώτη θέση μαζί με τη Δανία μεταξύ των σκανδιναβικών χωρών. </w:t>
      </w:r>
    </w:p>
    <w:p w:rsidR="00982C7B" w:rsidRPr="005B2F1D" w:rsidRDefault="00982C7B" w:rsidP="00AA513F">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982C7B" w:rsidP="00AA513F">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Ως προς τις προοπτικές περαιτέρω διεύρυνσης των εξαγωγών σημειώνονται τα εξής:</w:t>
      </w:r>
    </w:p>
    <w:p w:rsidR="00AA513F" w:rsidRPr="005B2F1D" w:rsidRDefault="00AA513F"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b/>
          <w:color w:val="000000"/>
          <w:sz w:val="24"/>
          <w:szCs w:val="24"/>
        </w:rPr>
        <w:t>Τρόφιμα και ποτά βιολογικής παραγωγής :</w:t>
      </w:r>
      <w:r w:rsidRPr="005B2F1D">
        <w:rPr>
          <w:rFonts w:asciiTheme="majorHAnsi" w:eastAsia="SimSun" w:hAnsiTheme="majorHAnsi" w:cs="Cambria"/>
          <w:color w:val="000000"/>
          <w:sz w:val="24"/>
          <w:szCs w:val="24"/>
        </w:rPr>
        <w:t xml:space="preserve"> υπάρχουν καλές προοπτικές για τρόφιμα και ποτά βιολογικής παραγωγής, καθώς ολοένα και περισσότερο αυξάνεται ο αριθμός των καταναλωτών στη Σουηδία που προτιμούν βιολογικά καθώς επίσης και άλλα αγροτικά προϊόντα, η παραγωγή των οποίων βασίστηκε σε φυσικές διεργασίες. </w:t>
      </w: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Για την αξιολόγηση των προοπτικών διεύρυνσης στον τομέα των τροφίμων, θα πρέπει να συνεκτιμηθούν επίσης η δομή και ανάπτυξη της αγοράς καθώς και τα καταναλωτικά πρότυπα. Η λιανική αγορά τροφίμων στη Σουηδία έχει </w:t>
      </w:r>
      <w:proofErr w:type="spellStart"/>
      <w:r w:rsidRPr="005B2F1D">
        <w:rPr>
          <w:rFonts w:asciiTheme="majorHAnsi" w:eastAsia="SimSun" w:hAnsiTheme="majorHAnsi" w:cs="Cambria"/>
          <w:color w:val="000000"/>
          <w:sz w:val="24"/>
          <w:szCs w:val="24"/>
        </w:rPr>
        <w:t>ολιγοπωλιακή</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μορφή,καθώς</w:t>
      </w:r>
      <w:proofErr w:type="spellEnd"/>
      <w:r w:rsidRPr="005B2F1D">
        <w:rPr>
          <w:rFonts w:asciiTheme="majorHAnsi" w:eastAsia="SimSun" w:hAnsiTheme="majorHAnsi" w:cs="Cambria"/>
          <w:color w:val="000000"/>
          <w:sz w:val="24"/>
          <w:szCs w:val="24"/>
        </w:rPr>
        <w:t xml:space="preserve"> οι 3 μεγαλύτερες αλυσίδες </w:t>
      </w:r>
      <w:proofErr w:type="spellStart"/>
      <w:r w:rsidRPr="005B2F1D">
        <w:rPr>
          <w:rFonts w:asciiTheme="majorHAnsi" w:eastAsia="SimSun" w:hAnsiTheme="majorHAnsi" w:cs="Cambria"/>
          <w:color w:val="000000"/>
          <w:sz w:val="24"/>
          <w:szCs w:val="24"/>
        </w:rPr>
        <w:t>super</w:t>
      </w:r>
      <w:proofErr w:type="spellEnd"/>
      <w:r w:rsidRPr="005B2F1D">
        <w:rPr>
          <w:rFonts w:asciiTheme="majorHAnsi" w:eastAsia="SimSun" w:hAnsiTheme="majorHAnsi" w:cs="Cambria"/>
          <w:color w:val="000000"/>
          <w:sz w:val="24"/>
          <w:szCs w:val="24"/>
        </w:rPr>
        <w:t>-</w:t>
      </w:r>
      <w:proofErr w:type="spellStart"/>
      <w:r w:rsidRPr="005B2F1D">
        <w:rPr>
          <w:rFonts w:asciiTheme="majorHAnsi" w:eastAsia="SimSun" w:hAnsiTheme="majorHAnsi" w:cs="Cambria"/>
          <w:color w:val="000000"/>
          <w:sz w:val="24"/>
          <w:szCs w:val="24"/>
        </w:rPr>
        <w:t>markets</w:t>
      </w:r>
      <w:proofErr w:type="spellEnd"/>
      <w:r w:rsidRPr="005B2F1D">
        <w:rPr>
          <w:rFonts w:asciiTheme="majorHAnsi" w:eastAsia="SimSun" w:hAnsiTheme="majorHAnsi" w:cs="Cambria"/>
          <w:color w:val="000000"/>
          <w:sz w:val="24"/>
          <w:szCs w:val="24"/>
        </w:rPr>
        <w:t xml:space="preserve"> ελέγχουν το 85-90% της σουηδικής αγοράς. Η Σουηδία θεωρείται μια ώριμη και εξαιρετικά ανταγωνιστική αγορά για τα τρόφιμα, γεγονός που σημαίνει ότι, στα επόμενα χρόνια θα υπάρχει μια σχετικά μέτρια ανάπτυξη της τάξης του 1-</w:t>
      </w:r>
      <w:r w:rsidRPr="005B2F1D">
        <w:rPr>
          <w:rFonts w:asciiTheme="majorHAnsi" w:eastAsia="SimSun" w:hAnsiTheme="majorHAnsi" w:cs="Cambria"/>
          <w:color w:val="000000"/>
          <w:sz w:val="24"/>
          <w:szCs w:val="24"/>
        </w:rPr>
        <w:lastRenderedPageBreak/>
        <w:t xml:space="preserve">3%. Σύμφωνα επίσης με τα στοιχεία του φορέα </w:t>
      </w:r>
      <w:proofErr w:type="spellStart"/>
      <w:r w:rsidRPr="005B2F1D">
        <w:rPr>
          <w:rFonts w:asciiTheme="majorHAnsi" w:eastAsia="SimSun" w:hAnsiTheme="majorHAnsi" w:cs="Cambria"/>
          <w:color w:val="000000"/>
          <w:sz w:val="24"/>
          <w:szCs w:val="24"/>
        </w:rPr>
        <w:t>Chamber</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Trade</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Sweden</w:t>
      </w:r>
      <w:proofErr w:type="spellEnd"/>
      <w:r w:rsidRPr="005B2F1D">
        <w:rPr>
          <w:rFonts w:asciiTheme="majorHAnsi" w:eastAsia="SimSun" w:hAnsiTheme="majorHAnsi" w:cs="Cambria"/>
          <w:color w:val="000000"/>
          <w:sz w:val="24"/>
          <w:szCs w:val="24"/>
        </w:rPr>
        <w:t xml:space="preserve">, η Σουηδία εισάγει περίπου το 50% των τροφίμων της, ενώ είναι παραδοσιακά σχετικά αυτάρκης σε βασικά προϊόντα, όπως κρέας, γαλακτοκομικά και δημητριακά αλλά με αυξανόμενο βαθμό εισαγωγών τα τελευταία χρόνια. </w:t>
      </w:r>
    </w:p>
    <w:p w:rsidR="00982C7B"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Εν γένει η κύρια εισαγωγή τροφίμων στη Σουηδία αποτελείται από τρόφιμα, τα οποία είτε δεν παράγονται καθόλου στη Σουηδία, όπως τα εσπεριδοειδή, καρύδια, πράσινος καφές, τσάι, κακάο, μπαχαρικά και κρασί, είτε από προϊόντα που παράγονται μόνο σε περιορισμένη εποχή κατά τη διάρκεια ενός έτους, για παράδειγμα τα νωπά λαχανικά και τα περισσότερα νωπά φρούτα, όπως π.χ. τα μήλα, τα πεπόνια, τα καρπούζια κλπ. </w:t>
      </w:r>
    </w:p>
    <w:p w:rsidR="00982C7B"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Άλλα προϊόντα που εισάγονται είναι τα : προϊόντα ψαριών και θαλασσινών, σάλτσες και </w:t>
      </w:r>
      <w:proofErr w:type="spellStart"/>
      <w:r w:rsidRPr="005B2F1D">
        <w:rPr>
          <w:rFonts w:asciiTheme="majorHAnsi" w:eastAsia="SimSun" w:hAnsiTheme="majorHAnsi" w:cs="Cambria"/>
          <w:color w:val="000000"/>
          <w:sz w:val="24"/>
          <w:szCs w:val="24"/>
        </w:rPr>
        <w:t>dressings</w:t>
      </w:r>
      <w:proofErr w:type="spellEnd"/>
      <w:r w:rsidRPr="005B2F1D">
        <w:rPr>
          <w:rFonts w:asciiTheme="majorHAnsi" w:eastAsia="SimSun" w:hAnsiTheme="majorHAnsi" w:cs="Cambria"/>
          <w:color w:val="000000"/>
          <w:sz w:val="24"/>
          <w:szCs w:val="24"/>
        </w:rPr>
        <w:t xml:space="preserve">, έτοιμα για κατανάλωση/κατεψυγμένα γεύματα και ορισμένα </w:t>
      </w:r>
      <w:proofErr w:type="spellStart"/>
      <w:r w:rsidRPr="005B2F1D">
        <w:rPr>
          <w:rFonts w:asciiTheme="majorHAnsi" w:eastAsia="SimSun" w:hAnsiTheme="majorHAnsi" w:cs="Cambria"/>
          <w:color w:val="000000"/>
          <w:sz w:val="24"/>
          <w:szCs w:val="24"/>
        </w:rPr>
        <w:t>κονσ</w:t>
      </w:r>
      <w:r w:rsidR="00982C7B" w:rsidRPr="005B2F1D">
        <w:rPr>
          <w:rFonts w:asciiTheme="majorHAnsi" w:eastAsia="SimSun" w:hAnsiTheme="majorHAnsi" w:cs="Cambria"/>
          <w:color w:val="000000"/>
          <w:sz w:val="24"/>
          <w:szCs w:val="24"/>
        </w:rPr>
        <w:t>ερβ</w:t>
      </w:r>
      <w:r w:rsidRPr="005B2F1D">
        <w:rPr>
          <w:rFonts w:asciiTheme="majorHAnsi" w:eastAsia="SimSun" w:hAnsiTheme="majorHAnsi" w:cs="Cambria"/>
          <w:color w:val="000000"/>
          <w:sz w:val="24"/>
          <w:szCs w:val="24"/>
        </w:rPr>
        <w:t>ποιημένα</w:t>
      </w:r>
      <w:proofErr w:type="spellEnd"/>
      <w:r w:rsidRPr="005B2F1D">
        <w:rPr>
          <w:rFonts w:asciiTheme="majorHAnsi" w:eastAsia="SimSun" w:hAnsiTheme="majorHAnsi" w:cs="Cambria"/>
          <w:color w:val="000000"/>
          <w:sz w:val="24"/>
          <w:szCs w:val="24"/>
        </w:rPr>
        <w:t xml:space="preserve"> τρόφιμα, καθώς η κατανάλωση τροφίμων στη Σουηδία περιλαμβάνει σε ποσοστό μέχρι 90% κονσερβοποιημένα, κατεψυγμένα και επεξεργασμένα τρόφιμα, με το υπόλοιπο 10% να αποτελείται από μη μεταποιημένα προϊόντα, όπως φρέσκα φρούτα και λαχανικά, φρέσκο ψάρι, νωπό κρέας και αυγά. </w:t>
      </w:r>
    </w:p>
    <w:p w:rsidR="00982C7B"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Ως προς τα λοιπά προϊόντα, ενδιαφέρον παρουσιάζουν επίσης οι εξής κατηγορίες : </w:t>
      </w:r>
    </w:p>
    <w:p w:rsidR="00982C7B" w:rsidRPr="005B2F1D" w:rsidRDefault="00982C7B" w:rsidP="00AA513F">
      <w:pPr>
        <w:autoSpaceDE w:val="0"/>
        <w:autoSpaceDN w:val="0"/>
        <w:adjustRightInd w:val="0"/>
        <w:spacing w:after="0" w:line="240" w:lineRule="auto"/>
        <w:rPr>
          <w:rFonts w:asciiTheme="majorHAnsi" w:eastAsia="SimSun" w:hAnsiTheme="majorHAnsi" w:cs="Cambria"/>
          <w:b/>
          <w:bCs/>
          <w:color w:val="000000"/>
          <w:sz w:val="24"/>
          <w:szCs w:val="24"/>
        </w:rPr>
      </w:pPr>
    </w:p>
    <w:p w:rsidR="00AA513F"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b/>
          <w:color w:val="000000"/>
          <w:sz w:val="24"/>
          <w:szCs w:val="24"/>
        </w:rPr>
        <w:t>’</w:t>
      </w:r>
      <w:r w:rsidR="00AA513F" w:rsidRPr="005B2F1D">
        <w:rPr>
          <w:rFonts w:asciiTheme="majorHAnsi" w:eastAsia="SimSun" w:hAnsiTheme="majorHAnsi" w:cs="Cambria"/>
          <w:b/>
          <w:color w:val="000000"/>
          <w:sz w:val="24"/>
          <w:szCs w:val="24"/>
        </w:rPr>
        <w:t>Ενδιάμεσα βιομηχανικά αγαθά:</w:t>
      </w:r>
      <w:r w:rsidR="00AA513F" w:rsidRPr="005B2F1D">
        <w:rPr>
          <w:rFonts w:asciiTheme="majorHAnsi" w:eastAsia="SimSun" w:hAnsiTheme="majorHAnsi" w:cs="Cambria"/>
          <w:color w:val="000000"/>
          <w:sz w:val="24"/>
          <w:szCs w:val="24"/>
        </w:rPr>
        <w:t xml:space="preserve"> Σύμφωνα με τα στοιχεία του σουηδικού φορέα </w:t>
      </w:r>
      <w:proofErr w:type="spellStart"/>
      <w:r w:rsidR="00AA513F" w:rsidRPr="005B2F1D">
        <w:rPr>
          <w:rFonts w:asciiTheme="majorHAnsi" w:eastAsia="SimSun" w:hAnsiTheme="majorHAnsi" w:cs="Cambria"/>
          <w:color w:val="000000"/>
          <w:sz w:val="24"/>
          <w:szCs w:val="24"/>
        </w:rPr>
        <w:t>National</w:t>
      </w:r>
      <w:proofErr w:type="spellEnd"/>
      <w:r w:rsidR="00AA513F" w:rsidRPr="005B2F1D">
        <w:rPr>
          <w:rFonts w:asciiTheme="majorHAnsi" w:eastAsia="SimSun" w:hAnsiTheme="majorHAnsi" w:cs="Cambria"/>
          <w:color w:val="000000"/>
          <w:sz w:val="24"/>
          <w:szCs w:val="24"/>
        </w:rPr>
        <w:t xml:space="preserve"> </w:t>
      </w:r>
      <w:proofErr w:type="spellStart"/>
      <w:r w:rsidR="00AA513F" w:rsidRPr="005B2F1D">
        <w:rPr>
          <w:rFonts w:asciiTheme="majorHAnsi" w:eastAsia="SimSun" w:hAnsiTheme="majorHAnsi" w:cs="Cambria"/>
          <w:color w:val="000000"/>
          <w:sz w:val="24"/>
          <w:szCs w:val="24"/>
        </w:rPr>
        <w:t>Board</w:t>
      </w:r>
      <w:proofErr w:type="spellEnd"/>
      <w:r w:rsidR="00AA513F" w:rsidRPr="005B2F1D">
        <w:rPr>
          <w:rFonts w:asciiTheme="majorHAnsi" w:eastAsia="SimSun" w:hAnsiTheme="majorHAnsi" w:cs="Cambria"/>
          <w:color w:val="000000"/>
          <w:sz w:val="24"/>
          <w:szCs w:val="24"/>
        </w:rPr>
        <w:t xml:space="preserve"> </w:t>
      </w:r>
      <w:proofErr w:type="spellStart"/>
      <w:r w:rsidR="00AA513F" w:rsidRPr="005B2F1D">
        <w:rPr>
          <w:rFonts w:asciiTheme="majorHAnsi" w:eastAsia="SimSun" w:hAnsiTheme="majorHAnsi" w:cs="Cambria"/>
          <w:color w:val="000000"/>
          <w:sz w:val="24"/>
          <w:szCs w:val="24"/>
        </w:rPr>
        <w:t>of</w:t>
      </w:r>
      <w:proofErr w:type="spellEnd"/>
      <w:r w:rsidR="00AA513F" w:rsidRPr="005B2F1D">
        <w:rPr>
          <w:rFonts w:asciiTheme="majorHAnsi" w:eastAsia="SimSun" w:hAnsiTheme="majorHAnsi" w:cs="Cambria"/>
          <w:color w:val="000000"/>
          <w:sz w:val="24"/>
          <w:szCs w:val="24"/>
        </w:rPr>
        <w:t xml:space="preserve"> </w:t>
      </w:r>
      <w:proofErr w:type="spellStart"/>
      <w:r w:rsidR="00AA513F" w:rsidRPr="005B2F1D">
        <w:rPr>
          <w:rFonts w:asciiTheme="majorHAnsi" w:eastAsia="SimSun" w:hAnsiTheme="majorHAnsi" w:cs="Cambria"/>
          <w:color w:val="000000"/>
          <w:sz w:val="24"/>
          <w:szCs w:val="24"/>
        </w:rPr>
        <w:t>Trade</w:t>
      </w:r>
      <w:proofErr w:type="spellEnd"/>
      <w:r w:rsidR="00AA513F" w:rsidRPr="005B2F1D">
        <w:rPr>
          <w:rFonts w:asciiTheme="majorHAnsi" w:eastAsia="SimSun" w:hAnsiTheme="majorHAnsi" w:cs="Cambria"/>
          <w:color w:val="000000"/>
          <w:sz w:val="24"/>
          <w:szCs w:val="24"/>
        </w:rPr>
        <w:t xml:space="preserve">, το 60% των εξαγωγών βιομηχανικών αγαθών της Σουηδίας, εξαρτώνται άμεσα από τις εισαγωγές. Τα βιομηχανικά εξαρτήματα και εξαρτήματα για την αυτοκινητοβιομηχανία και τη βιομηχανία κατασκευών αποτελούν μέρος των στρατηγικών εισαγωγών της Σουηδία, οι οποίες προσθέτουν αξία στην τελική βιομηχανική παραγωγή της. Στα προϊόντα που περιλαμβάνονται στα εξαγώγιμα της Ελλάδας, και για τα οποία η Σουηδία εμφανίζεται στις κύριες χώρες προορισμού, εντάσσονται τα σύρματα και καλώδια, ορυκτέλαια πετρελαίου, αργίλιο και κράματα αργιλίου, σιδηροκράματα, μηχανές και συσκευές τεχνητού κλίματος κλπ </w:t>
      </w: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b/>
          <w:color w:val="000000"/>
          <w:sz w:val="24"/>
          <w:szCs w:val="24"/>
        </w:rPr>
        <w:t>Ψηφιακά προϊόντα και υπηρεσίες :</w:t>
      </w:r>
      <w:r w:rsidRPr="005B2F1D">
        <w:rPr>
          <w:rFonts w:asciiTheme="majorHAnsi" w:eastAsia="SimSun" w:hAnsiTheme="majorHAnsi" w:cs="Cambria"/>
          <w:color w:val="000000"/>
          <w:sz w:val="24"/>
          <w:szCs w:val="24"/>
        </w:rPr>
        <w:t xml:space="preserve"> Η Σουηδία αποτελεί μια εξαιρετικά δεκτική αγορά για προϊόντα και υπηρεσίες προηγμένης τεχνολογίας, ιδίως προϊόντων IT </w:t>
      </w:r>
      <w:proofErr w:type="spellStart"/>
      <w:r w:rsidRPr="005B2F1D">
        <w:rPr>
          <w:rFonts w:asciiTheme="majorHAnsi" w:eastAsia="SimSun" w:hAnsiTheme="majorHAnsi" w:cs="Cambria"/>
          <w:color w:val="000000"/>
          <w:sz w:val="24"/>
          <w:szCs w:val="24"/>
        </w:rPr>
        <w:t>Software</w:t>
      </w:r>
      <w:proofErr w:type="spellEnd"/>
      <w:r w:rsidRPr="005B2F1D">
        <w:rPr>
          <w:rFonts w:asciiTheme="majorHAnsi" w:eastAsia="SimSun" w:hAnsiTheme="majorHAnsi" w:cs="Cambria"/>
          <w:color w:val="000000"/>
          <w:sz w:val="24"/>
          <w:szCs w:val="24"/>
        </w:rPr>
        <w:t xml:space="preserve"> και υπηρεσιών που μειώνουν το κόστος και βελτιώνουν την επιχειρηματική αποδοτικότητα, καθώς και του εξοπλισμού και των υπηρεσιών για την ψηφιακή ασφάλεια. Καθοδηγούμενη από την ευρεία υιοθέτηση και χρήση έξυπνων συσκευών, η διαδικτυακή οικονομία της Σουηδίας αυξάνεται κατά 10% ετησίως και αντιπροσωπεύει περίπου 8% του ΑΕΠ. </w:t>
      </w:r>
    </w:p>
    <w:p w:rsidR="00982C7B"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b/>
          <w:color w:val="000000"/>
          <w:sz w:val="24"/>
          <w:szCs w:val="24"/>
        </w:rPr>
        <w:t>Δομικά υλικά :</w:t>
      </w:r>
      <w:r w:rsidRPr="005B2F1D">
        <w:rPr>
          <w:rFonts w:asciiTheme="majorHAnsi" w:eastAsia="SimSun" w:hAnsiTheme="majorHAnsi" w:cs="Cambria"/>
          <w:color w:val="000000"/>
          <w:sz w:val="24"/>
          <w:szCs w:val="24"/>
        </w:rPr>
        <w:t xml:space="preserve"> Η Σουηδική κυβέρνηση έχει προβλέψει την διάθεση 522 δισεκατομμυρίων SEK για έργα υποδομής έως το 2025. Συγχρόνως εμφανής είναι η έντονη οικοδομική δραστηριότητα καθώς και οι εργασίες επισκευής κτιρίων. Αναμένεται αύξηση της οικοδομικής δραστηριότητας για κατασκευή κατοικιών και ανοικοδόμηση κτιρίων.  </w:t>
      </w: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b/>
          <w:color w:val="000000"/>
          <w:sz w:val="24"/>
          <w:szCs w:val="24"/>
        </w:rPr>
        <w:t>Φάρμακα/ Ιατρικός εξοπλισμός :</w:t>
      </w:r>
      <w:r w:rsidRPr="005B2F1D">
        <w:rPr>
          <w:rFonts w:asciiTheme="majorHAnsi" w:eastAsia="SimSun" w:hAnsiTheme="majorHAnsi" w:cs="Cambria"/>
          <w:color w:val="000000"/>
          <w:sz w:val="24"/>
          <w:szCs w:val="24"/>
        </w:rPr>
        <w:t xml:space="preserve"> διαφαίνονται δυνατότητες αύξησης του ελληνικού μεριδίου εξαγωγών λαμβάνοντας υπόψη ότι η Ελλάδα έχει πολύ μικρό μερίδιο κάτω του 0,3%, η συγκέντρωση του ποσοστού εισαγωγών των κυριότερων προμηθευτών είναι κάτω του 80%, ενώ τα προϊόντα αυτά κατατάσσονται στην 7η θέση των κυριότερων εισαγόμενων στη Σουηδίας. </w:t>
      </w:r>
    </w:p>
    <w:p w:rsidR="00AA513F" w:rsidRPr="005B2F1D" w:rsidRDefault="00AA513F"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Λαμβάνοντας υπόψη τη μακρά παράδοση της Σουηδίας στον τομέα </w:t>
      </w:r>
      <w:proofErr w:type="spellStart"/>
      <w:r w:rsidRPr="005B2F1D">
        <w:rPr>
          <w:rFonts w:asciiTheme="majorHAnsi" w:eastAsia="SimSun" w:hAnsiTheme="majorHAnsi" w:cs="Cambria"/>
          <w:color w:val="000000"/>
          <w:sz w:val="24"/>
          <w:szCs w:val="24"/>
        </w:rPr>
        <w:t>Life</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Science</w:t>
      </w:r>
      <w:proofErr w:type="spellEnd"/>
      <w:r w:rsidRPr="005B2F1D">
        <w:rPr>
          <w:rFonts w:asciiTheme="majorHAnsi" w:eastAsia="SimSun" w:hAnsiTheme="majorHAnsi" w:cs="Cambria"/>
          <w:color w:val="000000"/>
          <w:sz w:val="24"/>
          <w:szCs w:val="24"/>
        </w:rPr>
        <w:t xml:space="preserve">, προοπτικές υπάρχουν για τα προϊόντα που ενσωματώνουν υψηλή τεχνολογία. Η σουηδική αγορά υγειονομικής περίθαλψης έχει αναπτυχθεί ραγδαία και υπάρχει η φιλοδοξία να είναι στην πρώτη γραμμή των τεχνολογικών εξελίξεων. Η εγχώρια παραγωγή είναι ισχυρή (αναπηρικές καρέκλες, νοσοκομειακά έπιπλα, </w:t>
      </w:r>
      <w:proofErr w:type="spellStart"/>
      <w:r w:rsidRPr="005B2F1D">
        <w:rPr>
          <w:rFonts w:asciiTheme="majorHAnsi" w:eastAsia="SimSun" w:hAnsiTheme="majorHAnsi" w:cs="Cambria"/>
          <w:color w:val="000000"/>
          <w:sz w:val="24"/>
          <w:szCs w:val="24"/>
        </w:rPr>
        <w:t>αποστειρωτές</w:t>
      </w:r>
      <w:proofErr w:type="spellEnd"/>
      <w:r w:rsidRPr="005B2F1D">
        <w:rPr>
          <w:rFonts w:asciiTheme="majorHAnsi" w:eastAsia="SimSun" w:hAnsiTheme="majorHAnsi" w:cs="Cambria"/>
          <w:color w:val="000000"/>
          <w:sz w:val="24"/>
          <w:szCs w:val="24"/>
        </w:rPr>
        <w:t xml:space="preserve"> και συσκευές παρακολούθησης της αρτηριακής πίεσης) και ο τομέας των ιατρικών συσκευών είναι ένας από τους μεγαλύτερους </w:t>
      </w:r>
      <w:r w:rsidRPr="005B2F1D">
        <w:rPr>
          <w:rFonts w:asciiTheme="majorHAnsi" w:eastAsia="SimSun" w:hAnsiTheme="majorHAnsi" w:cs="Cambria"/>
          <w:color w:val="000000"/>
          <w:sz w:val="24"/>
          <w:szCs w:val="24"/>
        </w:rPr>
        <w:lastRenderedPageBreak/>
        <w:t xml:space="preserve">εξαγωγικούς τομείς στη Σουηδία. Η μελλοντική ζήτηση αναμένεται να αυξηθεί στους ακόλουθους τομείς: ηλεκτρονική υγεία, τηλεϊατρική, </w:t>
      </w:r>
      <w:proofErr w:type="spellStart"/>
      <w:r w:rsidRPr="005B2F1D">
        <w:rPr>
          <w:rFonts w:asciiTheme="majorHAnsi" w:eastAsia="SimSun" w:hAnsiTheme="majorHAnsi" w:cs="Cambria"/>
          <w:color w:val="000000"/>
          <w:sz w:val="24"/>
          <w:szCs w:val="24"/>
        </w:rPr>
        <w:t>mobile</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Health</w:t>
      </w:r>
      <w:proofErr w:type="spellEnd"/>
      <w:r w:rsidRPr="005B2F1D">
        <w:rPr>
          <w:rFonts w:asciiTheme="majorHAnsi" w:eastAsia="SimSun" w:hAnsiTheme="majorHAnsi" w:cs="Cambria"/>
          <w:color w:val="000000"/>
          <w:sz w:val="24"/>
          <w:szCs w:val="24"/>
        </w:rPr>
        <w:t>, μη επεμβατικό χειρουργικό εξοπλισμό, ορθοπεδικό και υποστηρικτικό εξοπλισμό και εξοπλισμό και προμήθειες για την υγειονομική περίθαλψη στο σπίτι.</w:t>
      </w:r>
    </w:p>
    <w:p w:rsidR="00AA513F" w:rsidRPr="005B2F1D" w:rsidRDefault="00AA513F"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AA513F">
      <w:pPr>
        <w:pStyle w:val="Heading1"/>
        <w:numPr>
          <w:ilvl w:val="0"/>
          <w:numId w:val="30"/>
        </w:numPr>
        <w:spacing w:before="0" w:line="240" w:lineRule="auto"/>
        <w:rPr>
          <w:sz w:val="24"/>
          <w:szCs w:val="24"/>
        </w:rPr>
      </w:pPr>
      <w:bookmarkStart w:id="63" w:name="_Toc528317194"/>
      <w:proofErr w:type="spellStart"/>
      <w:r w:rsidRPr="005B2F1D">
        <w:rPr>
          <w:sz w:val="24"/>
          <w:szCs w:val="24"/>
        </w:rPr>
        <w:t>Τουρισμος</w:t>
      </w:r>
      <w:bookmarkEnd w:id="63"/>
      <w:proofErr w:type="spellEnd"/>
      <w:r w:rsidRPr="005B2F1D">
        <w:rPr>
          <w:sz w:val="24"/>
          <w:szCs w:val="24"/>
        </w:rPr>
        <w:t xml:space="preserve"> </w:t>
      </w:r>
    </w:p>
    <w:p w:rsidR="00AA513F" w:rsidRPr="005B2F1D" w:rsidRDefault="00AA513F" w:rsidP="00AA513F">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Οι τουριστικές αφίξεις από την Σουηδία </w:t>
      </w:r>
      <w:r w:rsidR="00982C7B" w:rsidRPr="005B2F1D">
        <w:rPr>
          <w:rFonts w:asciiTheme="majorHAnsi" w:eastAsia="SimSun" w:hAnsiTheme="majorHAnsi" w:cs="Cambria"/>
          <w:color w:val="000000"/>
          <w:sz w:val="24"/>
          <w:szCs w:val="24"/>
        </w:rPr>
        <w:t>το 2017 ανήλθαν περίπου στα 500 χιλ. άτομα παρουσιάζοντας</w:t>
      </w:r>
      <w:r w:rsidRPr="005B2F1D">
        <w:rPr>
          <w:rFonts w:asciiTheme="majorHAnsi" w:eastAsia="SimSun" w:hAnsiTheme="majorHAnsi" w:cs="Cambria"/>
          <w:color w:val="000000"/>
          <w:sz w:val="24"/>
          <w:szCs w:val="24"/>
        </w:rPr>
        <w:t xml:space="preserve"> αύξηση</w:t>
      </w:r>
      <w:r w:rsidR="00982C7B" w:rsidRPr="005B2F1D">
        <w:rPr>
          <w:rFonts w:asciiTheme="majorHAnsi" w:eastAsia="SimSun" w:hAnsiTheme="majorHAnsi" w:cs="Cambria"/>
          <w:color w:val="000000"/>
          <w:sz w:val="24"/>
          <w:szCs w:val="24"/>
        </w:rPr>
        <w:t xml:space="preserve"> </w:t>
      </w:r>
      <w:r w:rsidR="009A7829" w:rsidRPr="005B2F1D">
        <w:rPr>
          <w:rFonts w:asciiTheme="majorHAnsi" w:eastAsia="SimSun" w:hAnsiTheme="majorHAnsi" w:cs="Cambria"/>
          <w:color w:val="000000"/>
          <w:sz w:val="24"/>
          <w:szCs w:val="24"/>
        </w:rPr>
        <w:t>κατά περίπου 20% σε σχέ</w:t>
      </w:r>
      <w:r w:rsidR="00982C7B" w:rsidRPr="005B2F1D">
        <w:rPr>
          <w:rFonts w:asciiTheme="majorHAnsi" w:eastAsia="SimSun" w:hAnsiTheme="majorHAnsi" w:cs="Cambria"/>
          <w:color w:val="000000"/>
          <w:sz w:val="24"/>
          <w:szCs w:val="24"/>
        </w:rPr>
        <w:t>ση με το 2016. Η Σουηδία βρίσκεται στην 10η θέση όσον αφορά στις σημαντικότερες χώρες προέλευσης τουριστών. Μ</w:t>
      </w:r>
      <w:r w:rsidRPr="005B2F1D">
        <w:rPr>
          <w:rFonts w:asciiTheme="majorHAnsi" w:eastAsia="SimSun" w:hAnsiTheme="majorHAnsi" w:cs="Cambria"/>
          <w:color w:val="000000"/>
          <w:sz w:val="24"/>
          <w:szCs w:val="24"/>
        </w:rPr>
        <w:t xml:space="preserve">εταξύ των δημοφιλέστερων ελληνικών προορισμών για τους Σουηδούς τουρίστες συγκαταλέγονται, πλην της Αθήνας, η Ρόδος, η Κρήτη, η Σάμος, η Ζάκυνθος και η Κέρκυρα. Παράλληλα με την αύξηση του προερχόμενου από την Σουηδία τουρισμού αυξάνεται και η γνώση των Σουηδών σχετικά με τα ελληνικά προϊόντα. Οι Σουηδοί, έτσι, διαμορφώνουν εικόνα για την ελληνική διατροφή και κουλτούρα και ενδιαφέρονται για ην ελληνική ιστορία. Τα ελληνικά τρόφιμα και ποτά έχουν καλή παρουσία και εικόνα στην Σουηδική αγορά, ως μέρος της μεσογειακής διατροφής. </w:t>
      </w:r>
    </w:p>
    <w:p w:rsidR="00982C7B" w:rsidRPr="005B2F1D" w:rsidRDefault="00982C7B" w:rsidP="00AA513F">
      <w:pPr>
        <w:autoSpaceDE w:val="0"/>
        <w:autoSpaceDN w:val="0"/>
        <w:adjustRightInd w:val="0"/>
        <w:spacing w:after="0" w:line="240" w:lineRule="auto"/>
        <w:jc w:val="both"/>
        <w:rPr>
          <w:rFonts w:asciiTheme="majorHAnsi" w:eastAsia="SimSun" w:hAnsiTheme="majorHAnsi" w:cs="Cambria"/>
          <w:color w:val="000000"/>
          <w:sz w:val="24"/>
          <w:szCs w:val="24"/>
        </w:rPr>
      </w:pPr>
    </w:p>
    <w:p w:rsidR="00982C7B"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Σύμφωνα με στοιχεία του </w:t>
      </w:r>
      <w:r w:rsidRPr="005B2F1D">
        <w:rPr>
          <w:rFonts w:asciiTheme="majorHAnsi" w:eastAsia="SimSun" w:hAnsiTheme="majorHAnsi" w:cs="Cambria"/>
          <w:b/>
          <w:color w:val="000000"/>
          <w:sz w:val="24"/>
          <w:szCs w:val="24"/>
        </w:rPr>
        <w:t>Γραφείου ΕΟΤ Στοκχόλμης</w:t>
      </w:r>
      <w:r w:rsidR="009A5E47" w:rsidRPr="005B2F1D">
        <w:rPr>
          <w:rFonts w:asciiTheme="majorHAnsi" w:hAnsiTheme="majorHAnsi"/>
          <w:sz w:val="24"/>
          <w:szCs w:val="24"/>
        </w:rPr>
        <w:t xml:space="preserve"> (</w:t>
      </w:r>
      <w:r w:rsidR="009A5E47" w:rsidRPr="005B2F1D">
        <w:rPr>
          <w:rFonts w:asciiTheme="majorHAnsi" w:eastAsia="SimSun" w:hAnsiTheme="majorHAnsi" w:cs="Cambria"/>
          <w:b/>
          <w:color w:val="000000"/>
          <w:sz w:val="24"/>
          <w:szCs w:val="24"/>
        </w:rPr>
        <w:t>http://www.visitgreece.se/)</w:t>
      </w:r>
      <w:r w:rsidRPr="005B2F1D">
        <w:rPr>
          <w:rFonts w:asciiTheme="majorHAnsi" w:eastAsia="SimSun" w:hAnsiTheme="majorHAnsi" w:cs="Cambria"/>
          <w:color w:val="000000"/>
          <w:sz w:val="24"/>
          <w:szCs w:val="24"/>
        </w:rPr>
        <w:t xml:space="preserve">, οι τρεις μεγαλύτεροι </w:t>
      </w:r>
      <w:proofErr w:type="spellStart"/>
      <w:r w:rsidRPr="005B2F1D">
        <w:rPr>
          <w:rFonts w:asciiTheme="majorHAnsi" w:eastAsia="SimSun" w:hAnsiTheme="majorHAnsi" w:cs="Cambria"/>
          <w:color w:val="000000"/>
          <w:sz w:val="24"/>
          <w:szCs w:val="24"/>
        </w:rPr>
        <w:t>Tour</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Operators</w:t>
      </w:r>
      <w:proofErr w:type="spellEnd"/>
      <w:r w:rsidRPr="005B2F1D">
        <w:rPr>
          <w:rFonts w:asciiTheme="majorHAnsi" w:eastAsia="SimSun" w:hAnsiTheme="majorHAnsi" w:cs="Cambria"/>
          <w:color w:val="000000"/>
          <w:sz w:val="24"/>
          <w:szCs w:val="24"/>
        </w:rPr>
        <w:t xml:space="preserve">, που προσφέρουν στάνταρτ «πακέτα» διακοπών στην Ελλάδα, είναι οι: </w:t>
      </w:r>
    </w:p>
    <w:p w:rsidR="00982C7B" w:rsidRPr="005B2F1D" w:rsidRDefault="00982C7B" w:rsidP="009A5E47">
      <w:pPr>
        <w:pStyle w:val="ListParagraph"/>
        <w:numPr>
          <w:ilvl w:val="0"/>
          <w:numId w:val="28"/>
        </w:numPr>
        <w:autoSpaceDE w:val="0"/>
        <w:autoSpaceDN w:val="0"/>
        <w:adjustRightInd w:val="0"/>
        <w:spacing w:after="0" w:line="240" w:lineRule="auto"/>
        <w:ind w:left="284"/>
        <w:jc w:val="both"/>
        <w:rPr>
          <w:rFonts w:asciiTheme="majorHAnsi" w:eastAsia="SimSun" w:hAnsiTheme="majorHAnsi" w:cs="Cambria"/>
          <w:color w:val="000000"/>
          <w:sz w:val="24"/>
          <w:szCs w:val="24"/>
        </w:rPr>
      </w:pPr>
      <w:proofErr w:type="spellStart"/>
      <w:r w:rsidRPr="005B2F1D">
        <w:rPr>
          <w:rFonts w:asciiTheme="majorHAnsi" w:eastAsia="SimSun" w:hAnsiTheme="majorHAnsi" w:cs="Cambria"/>
          <w:b/>
          <w:color w:val="000000"/>
          <w:sz w:val="24"/>
          <w:szCs w:val="24"/>
        </w:rPr>
        <w:t>Ving</w:t>
      </w:r>
      <w:proofErr w:type="spellEnd"/>
      <w:r w:rsidRPr="005B2F1D">
        <w:rPr>
          <w:rFonts w:asciiTheme="majorHAnsi" w:eastAsia="SimSun" w:hAnsiTheme="majorHAnsi" w:cs="Cambria"/>
          <w:b/>
          <w:color w:val="000000"/>
          <w:sz w:val="24"/>
          <w:szCs w:val="24"/>
        </w:rPr>
        <w:t xml:space="preserve"> </w:t>
      </w:r>
      <w:proofErr w:type="spellStart"/>
      <w:r w:rsidRPr="005B2F1D">
        <w:rPr>
          <w:rFonts w:asciiTheme="majorHAnsi" w:eastAsia="SimSun" w:hAnsiTheme="majorHAnsi" w:cs="Cambria"/>
          <w:b/>
          <w:color w:val="000000"/>
          <w:sz w:val="24"/>
          <w:szCs w:val="24"/>
        </w:rPr>
        <w:t>Sverige</w:t>
      </w:r>
      <w:proofErr w:type="spellEnd"/>
      <w:r w:rsidRPr="005B2F1D">
        <w:rPr>
          <w:rFonts w:asciiTheme="majorHAnsi" w:eastAsia="SimSun" w:hAnsiTheme="majorHAnsi" w:cs="Cambria"/>
          <w:b/>
          <w:color w:val="000000"/>
          <w:sz w:val="24"/>
          <w:szCs w:val="24"/>
        </w:rPr>
        <w:t>, https://www.ving.se/</w:t>
      </w:r>
      <w:r w:rsidRPr="005B2F1D">
        <w:rPr>
          <w:rFonts w:asciiTheme="majorHAnsi" w:eastAsia="SimSun" w:hAnsiTheme="majorHAnsi" w:cs="Cambria"/>
          <w:color w:val="000000"/>
          <w:sz w:val="24"/>
          <w:szCs w:val="24"/>
        </w:rPr>
        <w:t xml:space="preserve"> , από τα παλαιότερα Πρακτορεία στη Σουηδία με έτος ίδρυσης το 1956. Στα τελευταία χρόνια στο μετοχικό της κεφάλαιο συμμετέχει και ο αγγλικών συμφερόντων </w:t>
      </w:r>
      <w:r w:rsidRPr="005B2F1D">
        <w:rPr>
          <w:rFonts w:asciiTheme="majorHAnsi" w:eastAsia="SimSun" w:hAnsiTheme="majorHAnsi" w:cs="Cambria"/>
          <w:b/>
          <w:color w:val="000000"/>
          <w:sz w:val="24"/>
          <w:szCs w:val="24"/>
        </w:rPr>
        <w:t xml:space="preserve">Όμιλος </w:t>
      </w:r>
      <w:proofErr w:type="spellStart"/>
      <w:r w:rsidRPr="005B2F1D">
        <w:rPr>
          <w:rFonts w:asciiTheme="majorHAnsi" w:eastAsia="SimSun" w:hAnsiTheme="majorHAnsi" w:cs="Cambria"/>
          <w:b/>
          <w:color w:val="000000"/>
          <w:sz w:val="24"/>
          <w:szCs w:val="24"/>
        </w:rPr>
        <w:t>Thomas</w:t>
      </w:r>
      <w:proofErr w:type="spellEnd"/>
      <w:r w:rsidRPr="005B2F1D">
        <w:rPr>
          <w:rFonts w:asciiTheme="majorHAnsi" w:eastAsia="SimSun" w:hAnsiTheme="majorHAnsi" w:cs="Cambria"/>
          <w:b/>
          <w:color w:val="000000"/>
          <w:sz w:val="24"/>
          <w:szCs w:val="24"/>
        </w:rPr>
        <w:t xml:space="preserve"> </w:t>
      </w:r>
      <w:proofErr w:type="spellStart"/>
      <w:r w:rsidRPr="005B2F1D">
        <w:rPr>
          <w:rFonts w:asciiTheme="majorHAnsi" w:eastAsia="SimSun" w:hAnsiTheme="majorHAnsi" w:cs="Cambria"/>
          <w:b/>
          <w:color w:val="000000"/>
          <w:sz w:val="24"/>
          <w:szCs w:val="24"/>
        </w:rPr>
        <w:t>Cook</w:t>
      </w:r>
      <w:proofErr w:type="spellEnd"/>
      <w:r w:rsidRPr="005B2F1D">
        <w:rPr>
          <w:rFonts w:asciiTheme="majorHAnsi" w:eastAsia="SimSun" w:hAnsiTheme="majorHAnsi" w:cs="Cambria"/>
          <w:b/>
          <w:color w:val="000000"/>
          <w:sz w:val="24"/>
          <w:szCs w:val="24"/>
        </w:rPr>
        <w:t>.</w:t>
      </w:r>
      <w:r w:rsidRPr="005B2F1D">
        <w:rPr>
          <w:rFonts w:asciiTheme="majorHAnsi" w:eastAsia="SimSun" w:hAnsiTheme="majorHAnsi" w:cs="Cambria"/>
          <w:color w:val="000000"/>
          <w:sz w:val="24"/>
          <w:szCs w:val="24"/>
        </w:rPr>
        <w:t xml:space="preserve"> Η </w:t>
      </w:r>
      <w:proofErr w:type="spellStart"/>
      <w:r w:rsidRPr="005B2F1D">
        <w:rPr>
          <w:rFonts w:asciiTheme="majorHAnsi" w:eastAsia="SimSun" w:hAnsiTheme="majorHAnsi" w:cs="Cambria"/>
          <w:color w:val="000000"/>
          <w:sz w:val="24"/>
          <w:szCs w:val="24"/>
        </w:rPr>
        <w:t>Ving</w:t>
      </w:r>
      <w:proofErr w:type="spellEnd"/>
      <w:r w:rsidRPr="005B2F1D">
        <w:rPr>
          <w:rFonts w:asciiTheme="majorHAnsi" w:eastAsia="SimSun" w:hAnsiTheme="majorHAnsi" w:cs="Cambria"/>
          <w:color w:val="000000"/>
          <w:sz w:val="24"/>
          <w:szCs w:val="24"/>
        </w:rPr>
        <w:t xml:space="preserve"> δραστηριοποιείται σε περίπου 50 χώρες, μέσω των αλυσίδων Ξενοδοχείων </w:t>
      </w:r>
      <w:proofErr w:type="spellStart"/>
      <w:r w:rsidRPr="005B2F1D">
        <w:rPr>
          <w:rFonts w:asciiTheme="majorHAnsi" w:eastAsia="SimSun" w:hAnsiTheme="majorHAnsi" w:cs="Cambria"/>
          <w:color w:val="000000"/>
          <w:sz w:val="24"/>
          <w:szCs w:val="24"/>
        </w:rPr>
        <w:t>Sunwing</w:t>
      </w:r>
      <w:proofErr w:type="spellEnd"/>
      <w:r w:rsidRPr="005B2F1D">
        <w:rPr>
          <w:rFonts w:asciiTheme="majorHAnsi" w:eastAsia="SimSun" w:hAnsiTheme="majorHAnsi" w:cs="Cambria"/>
          <w:color w:val="000000"/>
          <w:sz w:val="24"/>
          <w:szCs w:val="24"/>
        </w:rPr>
        <w:t xml:space="preserve"> και </w:t>
      </w:r>
      <w:proofErr w:type="spellStart"/>
      <w:r w:rsidRPr="005B2F1D">
        <w:rPr>
          <w:rFonts w:asciiTheme="majorHAnsi" w:eastAsia="SimSun" w:hAnsiTheme="majorHAnsi" w:cs="Cambria"/>
          <w:color w:val="000000"/>
          <w:sz w:val="24"/>
          <w:szCs w:val="24"/>
        </w:rPr>
        <w:t>Sunprime</w:t>
      </w:r>
      <w:proofErr w:type="spellEnd"/>
      <w:r w:rsidRPr="005B2F1D">
        <w:rPr>
          <w:rFonts w:asciiTheme="majorHAnsi" w:eastAsia="SimSun" w:hAnsiTheme="majorHAnsi" w:cs="Cambria"/>
          <w:color w:val="000000"/>
          <w:sz w:val="24"/>
          <w:szCs w:val="24"/>
        </w:rPr>
        <w:t xml:space="preserve">, οι οποίες στην Ελλάδα βρίσκονται σε Κρήτη και Ρόδο. </w:t>
      </w:r>
    </w:p>
    <w:p w:rsidR="00982C7B" w:rsidRPr="005B2F1D" w:rsidRDefault="00982C7B" w:rsidP="009A5E47">
      <w:pPr>
        <w:pStyle w:val="ListParagraph"/>
        <w:numPr>
          <w:ilvl w:val="0"/>
          <w:numId w:val="28"/>
        </w:numPr>
        <w:autoSpaceDE w:val="0"/>
        <w:autoSpaceDN w:val="0"/>
        <w:adjustRightInd w:val="0"/>
        <w:spacing w:after="0" w:line="240" w:lineRule="auto"/>
        <w:ind w:left="284"/>
        <w:jc w:val="both"/>
        <w:rPr>
          <w:rFonts w:asciiTheme="majorHAnsi" w:eastAsia="SimSun" w:hAnsiTheme="majorHAnsi" w:cs="Cambria"/>
          <w:b/>
          <w:color w:val="000000"/>
          <w:sz w:val="24"/>
          <w:szCs w:val="24"/>
          <w:lang w:val="sv-SE"/>
        </w:rPr>
      </w:pPr>
      <w:r w:rsidRPr="005B2F1D">
        <w:rPr>
          <w:rFonts w:asciiTheme="majorHAnsi" w:eastAsia="SimSun" w:hAnsiTheme="majorHAnsi" w:cs="Cambria"/>
          <w:b/>
          <w:color w:val="000000"/>
          <w:sz w:val="24"/>
          <w:szCs w:val="24"/>
          <w:lang w:val="sv-SE"/>
        </w:rPr>
        <w:t>Fritidsresor,</w:t>
      </w:r>
      <w:r w:rsidRPr="005B2F1D">
        <w:rPr>
          <w:rFonts w:asciiTheme="majorHAnsi" w:eastAsia="SimSun" w:hAnsiTheme="majorHAnsi" w:cs="Cambria"/>
          <w:color w:val="000000"/>
          <w:sz w:val="24"/>
          <w:szCs w:val="24"/>
          <w:lang w:val="sv-SE"/>
        </w:rPr>
        <w:t xml:space="preserve"> </w:t>
      </w:r>
      <w:r w:rsidRPr="005B2F1D">
        <w:rPr>
          <w:rFonts w:asciiTheme="majorHAnsi" w:eastAsia="SimSun" w:hAnsiTheme="majorHAnsi" w:cs="Cambria"/>
          <w:color w:val="000000"/>
          <w:sz w:val="24"/>
          <w:szCs w:val="24"/>
        </w:rPr>
        <w:t>ιδιοκτησία</w:t>
      </w:r>
      <w:r w:rsidRPr="005B2F1D">
        <w:rPr>
          <w:rFonts w:asciiTheme="majorHAnsi" w:eastAsia="SimSun" w:hAnsiTheme="majorHAnsi" w:cs="Cambria"/>
          <w:color w:val="000000"/>
          <w:sz w:val="24"/>
          <w:szCs w:val="24"/>
          <w:lang w:val="sv-SE"/>
        </w:rPr>
        <w:t xml:space="preserve"> </w:t>
      </w:r>
      <w:r w:rsidRPr="005B2F1D">
        <w:rPr>
          <w:rFonts w:asciiTheme="majorHAnsi" w:eastAsia="SimSun" w:hAnsiTheme="majorHAnsi" w:cs="Cambria"/>
          <w:color w:val="000000"/>
          <w:sz w:val="24"/>
          <w:szCs w:val="24"/>
        </w:rPr>
        <w:t>της</w:t>
      </w:r>
      <w:r w:rsidRPr="005B2F1D">
        <w:rPr>
          <w:rFonts w:asciiTheme="majorHAnsi" w:eastAsia="SimSun" w:hAnsiTheme="majorHAnsi" w:cs="Cambria"/>
          <w:color w:val="000000"/>
          <w:sz w:val="24"/>
          <w:szCs w:val="24"/>
          <w:lang w:val="sv-SE"/>
        </w:rPr>
        <w:t xml:space="preserve"> TUI Travel, </w:t>
      </w:r>
      <w:r w:rsidRPr="005B2F1D">
        <w:rPr>
          <w:rFonts w:asciiTheme="majorHAnsi" w:eastAsia="SimSun" w:hAnsiTheme="majorHAnsi" w:cs="Cambria"/>
          <w:b/>
          <w:color w:val="000000"/>
          <w:sz w:val="24"/>
          <w:szCs w:val="24"/>
          <w:lang w:val="sv-SE"/>
        </w:rPr>
        <w:t>https</w:t>
      </w:r>
      <w:proofErr w:type="gramStart"/>
      <w:r w:rsidRPr="005B2F1D">
        <w:rPr>
          <w:rFonts w:asciiTheme="majorHAnsi" w:eastAsia="SimSun" w:hAnsiTheme="majorHAnsi" w:cs="Cambria"/>
          <w:b/>
          <w:color w:val="000000"/>
          <w:sz w:val="24"/>
          <w:szCs w:val="24"/>
          <w:lang w:val="sv-SE"/>
        </w:rPr>
        <w:t>://</w:t>
      </w:r>
      <w:proofErr w:type="gramEnd"/>
      <w:r w:rsidRPr="005B2F1D">
        <w:rPr>
          <w:rFonts w:asciiTheme="majorHAnsi" w:eastAsia="SimSun" w:hAnsiTheme="majorHAnsi" w:cs="Cambria"/>
          <w:b/>
          <w:color w:val="000000"/>
          <w:sz w:val="24"/>
          <w:szCs w:val="24"/>
          <w:lang w:val="sv-SE"/>
        </w:rPr>
        <w:t xml:space="preserve">www.tui.se/ </w:t>
      </w:r>
    </w:p>
    <w:p w:rsidR="00982C7B" w:rsidRPr="005B2F1D" w:rsidRDefault="00982C7B" w:rsidP="009A5E47">
      <w:pPr>
        <w:pStyle w:val="ListParagraph"/>
        <w:numPr>
          <w:ilvl w:val="0"/>
          <w:numId w:val="28"/>
        </w:numPr>
        <w:autoSpaceDE w:val="0"/>
        <w:autoSpaceDN w:val="0"/>
        <w:adjustRightInd w:val="0"/>
        <w:spacing w:after="0" w:line="240" w:lineRule="auto"/>
        <w:ind w:left="284"/>
        <w:jc w:val="both"/>
        <w:rPr>
          <w:rFonts w:asciiTheme="majorHAnsi" w:eastAsia="SimSun" w:hAnsiTheme="majorHAnsi" w:cs="Cambria"/>
          <w:color w:val="000000"/>
          <w:sz w:val="24"/>
          <w:szCs w:val="24"/>
        </w:rPr>
      </w:pPr>
      <w:proofErr w:type="spellStart"/>
      <w:r w:rsidRPr="005B2F1D">
        <w:rPr>
          <w:rFonts w:asciiTheme="majorHAnsi" w:eastAsia="SimSun" w:hAnsiTheme="majorHAnsi" w:cs="Cambria"/>
          <w:b/>
          <w:color w:val="000000"/>
          <w:sz w:val="24"/>
          <w:szCs w:val="24"/>
        </w:rPr>
        <w:t>Apollo</w:t>
      </w:r>
      <w:proofErr w:type="spellEnd"/>
      <w:r w:rsidRPr="005B2F1D">
        <w:rPr>
          <w:rFonts w:asciiTheme="majorHAnsi" w:eastAsia="SimSun" w:hAnsiTheme="majorHAnsi" w:cs="Cambria"/>
          <w:b/>
          <w:color w:val="000000"/>
          <w:sz w:val="24"/>
          <w:szCs w:val="24"/>
        </w:rPr>
        <w:t xml:space="preserve"> </w:t>
      </w:r>
      <w:proofErr w:type="spellStart"/>
      <w:r w:rsidRPr="005B2F1D">
        <w:rPr>
          <w:rFonts w:asciiTheme="majorHAnsi" w:eastAsia="SimSun" w:hAnsiTheme="majorHAnsi" w:cs="Cambria"/>
          <w:b/>
          <w:color w:val="000000"/>
          <w:sz w:val="24"/>
          <w:szCs w:val="24"/>
        </w:rPr>
        <w:t>Resor</w:t>
      </w:r>
      <w:proofErr w:type="spellEnd"/>
      <w:r w:rsidRPr="005B2F1D">
        <w:rPr>
          <w:rFonts w:asciiTheme="majorHAnsi" w:eastAsia="SimSun" w:hAnsiTheme="majorHAnsi" w:cs="Cambria"/>
          <w:color w:val="000000"/>
          <w:sz w:val="24"/>
          <w:szCs w:val="24"/>
        </w:rPr>
        <w:t xml:space="preserve">, από το 2001, ιδιοκτησία του ελβετικού Ομίλου </w:t>
      </w:r>
      <w:proofErr w:type="spellStart"/>
      <w:r w:rsidRPr="005B2F1D">
        <w:rPr>
          <w:rFonts w:asciiTheme="majorHAnsi" w:eastAsia="SimSun" w:hAnsiTheme="majorHAnsi" w:cs="Cambria"/>
          <w:color w:val="000000"/>
          <w:sz w:val="24"/>
          <w:szCs w:val="24"/>
        </w:rPr>
        <w:t>Kuoni</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Holding</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Ltd</w:t>
      </w:r>
      <w:proofErr w:type="spellEnd"/>
      <w:r w:rsidRPr="005B2F1D">
        <w:rPr>
          <w:rFonts w:asciiTheme="majorHAnsi" w:eastAsia="SimSun" w:hAnsiTheme="majorHAnsi" w:cs="Cambria"/>
          <w:color w:val="000000"/>
          <w:sz w:val="24"/>
          <w:szCs w:val="24"/>
        </w:rPr>
        <w:t xml:space="preserve"> </w:t>
      </w:r>
      <w:r w:rsidRPr="005B2F1D">
        <w:rPr>
          <w:rFonts w:asciiTheme="majorHAnsi" w:eastAsia="SimSun" w:hAnsiTheme="majorHAnsi" w:cs="Cambria"/>
          <w:b/>
          <w:color w:val="000000"/>
          <w:sz w:val="24"/>
          <w:szCs w:val="24"/>
        </w:rPr>
        <w:t>https://www.apollo.se/</w:t>
      </w:r>
      <w:r w:rsidRPr="005B2F1D">
        <w:rPr>
          <w:rFonts w:asciiTheme="majorHAnsi" w:eastAsia="SimSun" w:hAnsiTheme="majorHAnsi" w:cs="Cambria"/>
          <w:color w:val="000000"/>
          <w:sz w:val="24"/>
          <w:szCs w:val="24"/>
        </w:rPr>
        <w:t xml:space="preserve"> </w:t>
      </w:r>
    </w:p>
    <w:p w:rsidR="00982C7B" w:rsidRPr="005B2F1D" w:rsidRDefault="00982C7B" w:rsidP="00982C7B">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Σημειώνεται επίσης ότι ο πλήρης Κατάλογος των σουηδικών Τουριστικών Γραφείων και </w:t>
      </w:r>
      <w:proofErr w:type="spellStart"/>
      <w:r w:rsidRPr="005B2F1D">
        <w:rPr>
          <w:rFonts w:asciiTheme="majorHAnsi" w:eastAsia="SimSun" w:hAnsiTheme="majorHAnsi" w:cs="Cambria"/>
          <w:color w:val="000000"/>
          <w:sz w:val="24"/>
          <w:szCs w:val="24"/>
        </w:rPr>
        <w:t>Tour</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Operators</w:t>
      </w:r>
      <w:proofErr w:type="spellEnd"/>
      <w:r w:rsidRPr="005B2F1D">
        <w:rPr>
          <w:rFonts w:asciiTheme="majorHAnsi" w:eastAsia="SimSun" w:hAnsiTheme="majorHAnsi" w:cs="Cambria"/>
          <w:color w:val="000000"/>
          <w:sz w:val="24"/>
          <w:szCs w:val="24"/>
        </w:rPr>
        <w:t>, μπορεί να αναζητηθεί στην ιστοσελίδα του κλαδικού Συνδέσμου ‘’</w:t>
      </w:r>
      <w:proofErr w:type="spellStart"/>
      <w:r w:rsidRPr="005B2F1D">
        <w:rPr>
          <w:rFonts w:asciiTheme="majorHAnsi" w:eastAsia="SimSun" w:hAnsiTheme="majorHAnsi" w:cs="Cambria"/>
          <w:color w:val="000000"/>
          <w:sz w:val="24"/>
          <w:szCs w:val="24"/>
        </w:rPr>
        <w:t>The</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Association</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of</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Swedish</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Travel</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Agents</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and</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Tour</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operator</w:t>
      </w:r>
      <w:proofErr w:type="spellEnd"/>
    </w:p>
    <w:p w:rsidR="00AA513F" w:rsidRPr="005B2F1D" w:rsidRDefault="00AA513F"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AA513F" w:rsidRPr="005B2F1D" w:rsidRDefault="00AA513F" w:rsidP="00AA513F">
      <w:pPr>
        <w:pStyle w:val="Heading1"/>
        <w:numPr>
          <w:ilvl w:val="0"/>
          <w:numId w:val="30"/>
        </w:numPr>
        <w:spacing w:before="0" w:line="240" w:lineRule="auto"/>
        <w:rPr>
          <w:sz w:val="24"/>
          <w:szCs w:val="24"/>
        </w:rPr>
      </w:pPr>
      <w:bookmarkStart w:id="64" w:name="_Toc528317195"/>
      <w:r w:rsidRPr="005B2F1D">
        <w:rPr>
          <w:sz w:val="24"/>
          <w:szCs w:val="24"/>
        </w:rPr>
        <w:t>Επενδύσεις</w:t>
      </w:r>
      <w:bookmarkEnd w:id="64"/>
      <w:r w:rsidRPr="005B2F1D">
        <w:rPr>
          <w:sz w:val="24"/>
          <w:szCs w:val="24"/>
        </w:rPr>
        <w:t xml:space="preserve"> </w:t>
      </w:r>
    </w:p>
    <w:p w:rsidR="00E63E8D" w:rsidRPr="005B2F1D" w:rsidRDefault="00166FD7" w:rsidP="007B1296">
      <w:pPr>
        <w:autoSpaceDE w:val="0"/>
        <w:autoSpaceDN w:val="0"/>
        <w:adjustRightInd w:val="0"/>
        <w:spacing w:after="0" w:line="240" w:lineRule="auto"/>
        <w:jc w:val="both"/>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Σε ότι αφορά τις επενδυτικές ροές, υπάρχει παρουσία σουηδικών εταιρειών στην Ελλάδα, ιδίως στους τομείς μεταφορών και αποθήκευσης, μεταποίησης και μηχανικού εξοπλισμού, υγεία, λιανικό εμπόριο, ενέργεια και περιβάλλον. Περαιτέρω δυνατότητες για συνεργασία φαίνεται να παρουσιάζουν οι τεχνολογίες αιχμής και καινοτομίας, δεδομένου ότι τα τελευταία χρόνια έχουν αναπτυχθεί στη χώρα μας </w:t>
      </w:r>
      <w:proofErr w:type="spellStart"/>
      <w:r w:rsidRPr="005B2F1D">
        <w:rPr>
          <w:rFonts w:asciiTheme="majorHAnsi" w:eastAsia="SimSun" w:hAnsiTheme="majorHAnsi" w:cs="Cambria"/>
          <w:color w:val="000000"/>
          <w:sz w:val="24"/>
          <w:szCs w:val="24"/>
        </w:rPr>
        <w:t>start</w:t>
      </w:r>
      <w:proofErr w:type="spellEnd"/>
      <w:r w:rsidRPr="005B2F1D">
        <w:rPr>
          <w:rFonts w:asciiTheme="majorHAnsi" w:eastAsia="SimSun" w:hAnsiTheme="majorHAnsi" w:cs="Cambria"/>
          <w:color w:val="000000"/>
          <w:sz w:val="24"/>
          <w:szCs w:val="24"/>
        </w:rPr>
        <w:t>-</w:t>
      </w:r>
      <w:proofErr w:type="spellStart"/>
      <w:r w:rsidRPr="005B2F1D">
        <w:rPr>
          <w:rFonts w:asciiTheme="majorHAnsi" w:eastAsia="SimSun" w:hAnsiTheme="majorHAnsi" w:cs="Cambria"/>
          <w:color w:val="000000"/>
          <w:sz w:val="24"/>
          <w:szCs w:val="24"/>
        </w:rPr>
        <w:t>up</w:t>
      </w:r>
      <w:proofErr w:type="spellEnd"/>
      <w:r w:rsidRPr="005B2F1D">
        <w:rPr>
          <w:rFonts w:asciiTheme="majorHAnsi" w:eastAsia="SimSun" w:hAnsiTheme="majorHAnsi" w:cs="Cambria"/>
          <w:color w:val="000000"/>
          <w:sz w:val="24"/>
          <w:szCs w:val="24"/>
        </w:rPr>
        <w:t xml:space="preserve"> και μικρές και μεσαίες επιχειρήσεις που παράγουν ανταγωνιστικά προϊόντα τεχνολογίας αιχμής, ενώ η Σουηδία θεωρείται από τις π</w:t>
      </w:r>
      <w:r w:rsidR="000A1762" w:rsidRPr="005B2F1D">
        <w:rPr>
          <w:rFonts w:asciiTheme="majorHAnsi" w:eastAsia="SimSun" w:hAnsiTheme="majorHAnsi" w:cs="Cambria"/>
          <w:color w:val="000000"/>
          <w:sz w:val="24"/>
          <w:szCs w:val="24"/>
        </w:rPr>
        <w:t xml:space="preserve">ιο καινοτόμες χώρες στον κόσμο. </w:t>
      </w:r>
      <w:r w:rsidRPr="005B2F1D">
        <w:rPr>
          <w:rFonts w:asciiTheme="majorHAnsi" w:eastAsia="SimSun" w:hAnsiTheme="majorHAnsi" w:cs="Cambria"/>
          <w:color w:val="000000"/>
          <w:sz w:val="24"/>
          <w:szCs w:val="24"/>
        </w:rPr>
        <w:t>Λόγω της παρουσίας μονοπωλίων και ολιγοπωλίων στην αγορά της Σουηδίας, η πρόσβαση στην αγορά δεν είναι ιδιαίτερα εύκολη και για το λόγο αυτό απαιτούνται συντονισμένες δράσεις προώθησης σε όλα τα επίπεδα, από τις επιχειρήσεις, από τα επιμελητήρια και τις εμπορικές ενώσεις.</w:t>
      </w:r>
    </w:p>
    <w:p w:rsidR="000A1762" w:rsidRDefault="000A1762"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1778AD" w:rsidRDefault="001778AD"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1778AD" w:rsidRDefault="001778AD"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1778AD" w:rsidRDefault="001778AD"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1778AD" w:rsidRDefault="001778AD"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1778AD" w:rsidRPr="005B2F1D" w:rsidRDefault="001778AD" w:rsidP="007B1296">
      <w:pPr>
        <w:autoSpaceDE w:val="0"/>
        <w:autoSpaceDN w:val="0"/>
        <w:adjustRightInd w:val="0"/>
        <w:spacing w:after="0" w:line="240" w:lineRule="auto"/>
        <w:jc w:val="both"/>
        <w:rPr>
          <w:rFonts w:asciiTheme="majorHAnsi" w:eastAsia="SimSun" w:hAnsiTheme="majorHAnsi" w:cs="Cambria"/>
          <w:color w:val="000000"/>
          <w:sz w:val="24"/>
          <w:szCs w:val="24"/>
        </w:rPr>
      </w:pPr>
    </w:p>
    <w:p w:rsidR="00A15C6B" w:rsidRPr="005B2F1D" w:rsidRDefault="00D41BAA" w:rsidP="007B1296">
      <w:pPr>
        <w:pStyle w:val="Heading1"/>
        <w:spacing w:before="0" w:line="240" w:lineRule="auto"/>
        <w:jc w:val="both"/>
        <w:rPr>
          <w:rFonts w:cstheme="minorHAnsi"/>
          <w:sz w:val="24"/>
          <w:szCs w:val="24"/>
        </w:rPr>
      </w:pPr>
      <w:bookmarkStart w:id="65" w:name="_Toc528317196"/>
      <w:r w:rsidRPr="005B2F1D">
        <w:rPr>
          <w:rFonts w:cstheme="minorHAnsi"/>
          <w:sz w:val="24"/>
          <w:szCs w:val="24"/>
        </w:rPr>
        <w:lastRenderedPageBreak/>
        <w:t>ΣΤ</w:t>
      </w:r>
      <w:r w:rsidR="00E63E8D" w:rsidRPr="005B2F1D">
        <w:rPr>
          <w:rFonts w:cstheme="minorHAnsi"/>
          <w:sz w:val="24"/>
          <w:szCs w:val="24"/>
        </w:rPr>
        <w:t>. ΧΡΗΣΙΜΑ ΣΤΟΙΧΕΙΑ ΕΠΙΚΟΙΝΩΝΙΑΣ (Υπουργεία, Φορείς, Αρχές)</w:t>
      </w:r>
      <w:bookmarkEnd w:id="65"/>
    </w:p>
    <w:p w:rsidR="00160932" w:rsidRPr="005B2F1D" w:rsidRDefault="00160932" w:rsidP="007B1296">
      <w:pPr>
        <w:spacing w:after="0" w:line="240" w:lineRule="auto"/>
        <w:jc w:val="both"/>
        <w:rPr>
          <w:rFonts w:asciiTheme="majorHAnsi" w:hAnsiTheme="majorHAnsi"/>
          <w:sz w:val="24"/>
          <w:szCs w:val="24"/>
        </w:rPr>
      </w:pPr>
    </w:p>
    <w:p w:rsidR="00AD1DD2" w:rsidRPr="005B2F1D" w:rsidRDefault="00160932" w:rsidP="007B1296">
      <w:pPr>
        <w:spacing w:after="0" w:line="240" w:lineRule="auto"/>
        <w:jc w:val="both"/>
        <w:rPr>
          <w:rFonts w:asciiTheme="majorHAnsi" w:hAnsiTheme="majorHAnsi"/>
          <w:sz w:val="24"/>
          <w:szCs w:val="24"/>
        </w:rPr>
      </w:pPr>
      <w:r w:rsidRPr="005B2F1D">
        <w:rPr>
          <w:rFonts w:asciiTheme="majorHAnsi" w:hAnsiTheme="majorHAnsi"/>
          <w:sz w:val="24"/>
          <w:szCs w:val="24"/>
        </w:rPr>
        <w:t>Παρακάτω αναγράφονται χρήσιμες Δ/νσεις άντλησης περαιτέρω πληροφοριών</w:t>
      </w:r>
      <w:r w:rsidR="000D45C7" w:rsidRPr="005B2F1D">
        <w:rPr>
          <w:rFonts w:asciiTheme="majorHAnsi" w:hAnsiTheme="majorHAnsi"/>
          <w:sz w:val="24"/>
          <w:szCs w:val="24"/>
        </w:rPr>
        <w:t>:</w:t>
      </w:r>
    </w:p>
    <w:p w:rsidR="009A5E47" w:rsidRPr="005B2F1D" w:rsidRDefault="009A5E47" w:rsidP="007B1296">
      <w:pPr>
        <w:spacing w:after="0" w:line="240" w:lineRule="auto"/>
        <w:jc w:val="both"/>
        <w:rPr>
          <w:rFonts w:asciiTheme="majorHAnsi" w:hAnsiTheme="majorHAnsi"/>
          <w:sz w:val="24"/>
          <w:szCs w:val="24"/>
        </w:rPr>
      </w:pP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u w:val="single"/>
        </w:rPr>
        <w:t xml:space="preserve">ΕΛΛΗΝΙΚΕΣ ΑΡΧΕΣ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Γραφείο ΟΕΥ , </w:t>
      </w:r>
      <w:proofErr w:type="spellStart"/>
      <w:r w:rsidRPr="005B2F1D">
        <w:rPr>
          <w:rFonts w:asciiTheme="majorHAnsi" w:eastAsia="SimSun" w:hAnsiTheme="majorHAnsi" w:cs="Cambria"/>
          <w:color w:val="000000"/>
          <w:sz w:val="24"/>
          <w:szCs w:val="24"/>
        </w:rPr>
        <w:t>Τηλ</w:t>
      </w:r>
      <w:proofErr w:type="spellEnd"/>
      <w:r w:rsidRPr="005B2F1D">
        <w:rPr>
          <w:rFonts w:asciiTheme="majorHAnsi" w:eastAsia="SimSun" w:hAnsiTheme="majorHAnsi" w:cs="Cambria"/>
          <w:color w:val="000000"/>
          <w:sz w:val="24"/>
          <w:szCs w:val="24"/>
        </w:rPr>
        <w:t xml:space="preserve">. (+46-8) 545 660 16, </w:t>
      </w:r>
      <w:r w:rsidRPr="005B2F1D">
        <w:rPr>
          <w:rFonts w:asciiTheme="majorHAnsi" w:eastAsia="SimSun" w:hAnsiTheme="majorHAnsi" w:cs="Times New Roman"/>
          <w:color w:val="000000"/>
          <w:sz w:val="24"/>
          <w:szCs w:val="24"/>
          <w:u w:val="single"/>
        </w:rPr>
        <w:t xml:space="preserve">commerce.stockholm@mfa.gr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Γραφείο Τύπου, </w:t>
      </w:r>
      <w:proofErr w:type="spellStart"/>
      <w:r w:rsidRPr="005B2F1D">
        <w:rPr>
          <w:rFonts w:asciiTheme="majorHAnsi" w:eastAsia="SimSun" w:hAnsiTheme="majorHAnsi" w:cs="Cambria"/>
          <w:color w:val="000000"/>
          <w:sz w:val="24"/>
          <w:szCs w:val="24"/>
        </w:rPr>
        <w:t>Τηλ</w:t>
      </w:r>
      <w:proofErr w:type="spellEnd"/>
      <w:r w:rsidRPr="005B2F1D">
        <w:rPr>
          <w:rFonts w:asciiTheme="majorHAnsi" w:eastAsia="SimSun" w:hAnsiTheme="majorHAnsi" w:cs="Cambria"/>
          <w:color w:val="000000"/>
          <w:sz w:val="24"/>
          <w:szCs w:val="24"/>
        </w:rPr>
        <w:t xml:space="preserve">. (+46-8) 660 24 80, </w:t>
      </w:r>
      <w:r w:rsidRPr="005B2F1D">
        <w:rPr>
          <w:rFonts w:asciiTheme="majorHAnsi" w:eastAsia="SimSun" w:hAnsiTheme="majorHAnsi" w:cs="Times New Roman"/>
          <w:color w:val="000000"/>
          <w:sz w:val="24"/>
          <w:szCs w:val="24"/>
          <w:u w:val="single"/>
        </w:rPr>
        <w:t xml:space="preserve">grpress@comhem.se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Γραφείο ΕΟΤ, </w:t>
      </w:r>
      <w:proofErr w:type="spellStart"/>
      <w:r w:rsidRPr="005B2F1D">
        <w:rPr>
          <w:rFonts w:asciiTheme="majorHAnsi" w:eastAsia="SimSun" w:hAnsiTheme="majorHAnsi" w:cs="Cambria"/>
          <w:color w:val="000000"/>
          <w:sz w:val="24"/>
          <w:szCs w:val="24"/>
        </w:rPr>
        <w:t>Τηλ</w:t>
      </w:r>
      <w:proofErr w:type="spellEnd"/>
      <w:r w:rsidRPr="005B2F1D">
        <w:rPr>
          <w:rFonts w:asciiTheme="majorHAnsi" w:eastAsia="SimSun" w:hAnsiTheme="majorHAnsi" w:cs="Cambria"/>
          <w:color w:val="000000"/>
          <w:sz w:val="24"/>
          <w:szCs w:val="24"/>
        </w:rPr>
        <w:t xml:space="preserve">. (+46-8) 679 65 80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u w:val="single"/>
        </w:rPr>
      </w:pP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u w:val="single"/>
        </w:rPr>
        <w:t>ΣΟΥΗΔΙΚ</w:t>
      </w:r>
      <w:r w:rsidRPr="005B2F1D">
        <w:rPr>
          <w:rFonts w:asciiTheme="majorHAnsi" w:eastAsia="SimSun" w:hAnsiTheme="majorHAnsi" w:cs="Cambria"/>
          <w:color w:val="000000"/>
          <w:sz w:val="24"/>
          <w:szCs w:val="24"/>
          <w:u w:val="single"/>
          <w:lang w:val="sv-SE"/>
        </w:rPr>
        <w:t>A</w:t>
      </w:r>
      <w:r w:rsidRPr="005B2F1D">
        <w:rPr>
          <w:rFonts w:asciiTheme="majorHAnsi" w:eastAsia="SimSun" w:hAnsiTheme="majorHAnsi" w:cs="Cambria"/>
          <w:color w:val="000000"/>
          <w:sz w:val="24"/>
          <w:szCs w:val="24"/>
          <w:u w:val="single"/>
        </w:rPr>
        <w:t xml:space="preserve"> </w:t>
      </w:r>
      <w:r w:rsidR="009A7829" w:rsidRPr="005B2F1D">
        <w:rPr>
          <w:rFonts w:asciiTheme="majorHAnsi" w:eastAsia="SimSun" w:hAnsiTheme="majorHAnsi" w:cs="Cambria"/>
          <w:color w:val="000000"/>
          <w:sz w:val="24"/>
          <w:szCs w:val="24"/>
          <w:u w:val="single"/>
        </w:rPr>
        <w:t>ΥΠΟΥΡΓΕΙ</w:t>
      </w:r>
      <w:r w:rsidRPr="005B2F1D">
        <w:rPr>
          <w:rFonts w:asciiTheme="majorHAnsi" w:eastAsia="SimSun" w:hAnsiTheme="majorHAnsi" w:cs="Cambria"/>
          <w:color w:val="000000"/>
          <w:sz w:val="24"/>
          <w:szCs w:val="24"/>
          <w:u w:val="single"/>
        </w:rPr>
        <w:t xml:space="preserve">Α– ΙΝΣΤΙΤΟΥΤΑ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rPr>
      </w:pPr>
      <w:r w:rsidRPr="005B2F1D">
        <w:rPr>
          <w:rFonts w:asciiTheme="majorHAnsi" w:eastAsia="SimSun" w:hAnsiTheme="majorHAnsi" w:cs="Cambria"/>
          <w:color w:val="000000"/>
          <w:sz w:val="24"/>
          <w:szCs w:val="24"/>
        </w:rPr>
        <w:t xml:space="preserve">Κυβέρνηση Σουηδίας , </w:t>
      </w:r>
      <w:r w:rsidRPr="005B2F1D">
        <w:rPr>
          <w:rFonts w:asciiTheme="majorHAnsi" w:eastAsia="SimSun" w:hAnsiTheme="majorHAnsi" w:cs="Cambria"/>
          <w:color w:val="000000"/>
          <w:sz w:val="24"/>
          <w:szCs w:val="24"/>
          <w:lang w:val="en-US"/>
        </w:rPr>
        <w:t>www</w:t>
      </w:r>
      <w:r w:rsidRPr="005B2F1D">
        <w:rPr>
          <w:rFonts w:asciiTheme="majorHAnsi" w:eastAsia="SimSun" w:hAnsiTheme="majorHAnsi" w:cs="Cambria"/>
          <w:color w:val="000000"/>
          <w:sz w:val="24"/>
          <w:szCs w:val="24"/>
        </w:rPr>
        <w:t>.</w:t>
      </w:r>
      <w:proofErr w:type="spellStart"/>
      <w:r w:rsidRPr="005B2F1D">
        <w:rPr>
          <w:rFonts w:asciiTheme="majorHAnsi" w:eastAsia="SimSun" w:hAnsiTheme="majorHAnsi" w:cs="Cambria"/>
          <w:color w:val="000000"/>
          <w:sz w:val="24"/>
          <w:szCs w:val="24"/>
          <w:lang w:val="en-US"/>
        </w:rPr>
        <w:t>regeringen</w:t>
      </w:r>
      <w:proofErr w:type="spellEnd"/>
      <w:r w:rsidRPr="005B2F1D">
        <w:rPr>
          <w:rFonts w:asciiTheme="majorHAnsi" w:eastAsia="SimSun" w:hAnsiTheme="majorHAnsi" w:cs="Cambria"/>
          <w:color w:val="000000"/>
          <w:sz w:val="24"/>
          <w:szCs w:val="24"/>
        </w:rPr>
        <w:t>.</w:t>
      </w:r>
      <w:r w:rsidRPr="005B2F1D">
        <w:rPr>
          <w:rFonts w:asciiTheme="majorHAnsi" w:eastAsia="SimSun" w:hAnsiTheme="majorHAnsi" w:cs="Cambria"/>
          <w:color w:val="000000"/>
          <w:sz w:val="24"/>
          <w:szCs w:val="24"/>
          <w:lang w:val="en-US"/>
        </w:rPr>
        <w:t>se</w:t>
      </w:r>
      <w:r w:rsidRPr="005B2F1D">
        <w:rPr>
          <w:rFonts w:asciiTheme="majorHAnsi" w:eastAsia="SimSun" w:hAnsiTheme="majorHAnsi" w:cs="Cambria"/>
          <w:color w:val="000000"/>
          <w:sz w:val="24"/>
          <w:szCs w:val="24"/>
        </w:rPr>
        <w:t xml:space="preserv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National Board of Trade, www.kommers.se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Business Sweden, www.business-sweden.se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Chamber Trade Sweden http://chambertradesweden.se/</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Agency for Economic &amp; Regional Growth, www.tillvaxtverket.se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National Financial Management Authority, www.esv.se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Financial Supervisory Authority, www.fi.se </w:t>
      </w:r>
    </w:p>
    <w:p w:rsidR="00A95FAA" w:rsidRPr="005B2F1D" w:rsidRDefault="00A95FAA" w:rsidP="00A95FAA">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Statistics Sweden, www.scb.se </w:t>
      </w:r>
    </w:p>
    <w:p w:rsidR="00A95FAA" w:rsidRPr="005B2F1D" w:rsidRDefault="00A95FAA" w:rsidP="00A95FAA">
      <w:pPr>
        <w:spacing w:after="0" w:line="240" w:lineRule="auto"/>
        <w:jc w:val="both"/>
        <w:rPr>
          <w:rFonts w:asciiTheme="majorHAnsi" w:hAnsiTheme="majorHAnsi"/>
          <w:sz w:val="24"/>
          <w:szCs w:val="24"/>
          <w:lang w:val="en-US"/>
        </w:rPr>
      </w:pPr>
      <w:r w:rsidRPr="005B2F1D">
        <w:rPr>
          <w:rFonts w:asciiTheme="majorHAnsi" w:eastAsia="SimSun" w:hAnsiTheme="majorHAnsi" w:cs="Cambria"/>
          <w:color w:val="000000"/>
          <w:sz w:val="24"/>
          <w:szCs w:val="24"/>
          <w:lang w:val="en-US"/>
        </w:rPr>
        <w:t>Swedish Agency for Innovation Systems, www.vinnova.se</w:t>
      </w:r>
    </w:p>
    <w:p w:rsidR="00A95FAA" w:rsidRPr="005B2F1D" w:rsidRDefault="00A95FAA" w:rsidP="009A5E47">
      <w:pPr>
        <w:autoSpaceDE w:val="0"/>
        <w:autoSpaceDN w:val="0"/>
        <w:adjustRightInd w:val="0"/>
        <w:spacing w:after="0" w:line="240" w:lineRule="auto"/>
        <w:rPr>
          <w:rFonts w:asciiTheme="majorHAnsi" w:eastAsia="SimSun" w:hAnsiTheme="majorHAnsi" w:cs="Cambria"/>
          <w:color w:val="000000"/>
          <w:sz w:val="24"/>
          <w:szCs w:val="24"/>
          <w:u w:val="single"/>
          <w:lang w:val="en-US"/>
        </w:rPr>
      </w:pP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u w:val="single"/>
        </w:rPr>
        <w:t>ΣΟΥΗΔΙΚΟΙ</w:t>
      </w:r>
      <w:r w:rsidRPr="005B2F1D">
        <w:rPr>
          <w:rFonts w:asciiTheme="majorHAnsi" w:eastAsia="SimSun" w:hAnsiTheme="majorHAnsi" w:cs="Cambria"/>
          <w:color w:val="000000"/>
          <w:sz w:val="24"/>
          <w:szCs w:val="24"/>
          <w:u w:val="single"/>
          <w:lang w:val="en-US"/>
        </w:rPr>
        <w:t xml:space="preserve"> </w:t>
      </w:r>
      <w:r w:rsidRPr="005B2F1D">
        <w:rPr>
          <w:rFonts w:asciiTheme="majorHAnsi" w:eastAsia="SimSun" w:hAnsiTheme="majorHAnsi" w:cs="Cambria"/>
          <w:color w:val="000000"/>
          <w:sz w:val="24"/>
          <w:szCs w:val="24"/>
          <w:u w:val="single"/>
        </w:rPr>
        <w:t>ΕΜΠΟΡΙΚΟΙ</w:t>
      </w:r>
      <w:r w:rsidRPr="005B2F1D">
        <w:rPr>
          <w:rFonts w:asciiTheme="majorHAnsi" w:eastAsia="SimSun" w:hAnsiTheme="majorHAnsi" w:cs="Cambria"/>
          <w:color w:val="000000"/>
          <w:sz w:val="24"/>
          <w:szCs w:val="24"/>
          <w:u w:val="single"/>
          <w:lang w:val="en-US"/>
        </w:rPr>
        <w:t xml:space="preserve"> </w:t>
      </w:r>
      <w:r w:rsidRPr="005B2F1D">
        <w:rPr>
          <w:rFonts w:asciiTheme="majorHAnsi" w:eastAsia="SimSun" w:hAnsiTheme="majorHAnsi" w:cs="Cambria"/>
          <w:color w:val="000000"/>
          <w:sz w:val="24"/>
          <w:szCs w:val="24"/>
          <w:u w:val="single"/>
        </w:rPr>
        <w:t>ΦΟΡΕΙΣ</w:t>
      </w:r>
      <w:r w:rsidRPr="005B2F1D">
        <w:rPr>
          <w:rFonts w:asciiTheme="majorHAnsi" w:eastAsia="SimSun" w:hAnsiTheme="majorHAnsi" w:cs="Cambria"/>
          <w:color w:val="000000"/>
          <w:sz w:val="24"/>
          <w:szCs w:val="24"/>
          <w:u w:val="single"/>
          <w:lang w:val="en-US"/>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Trade Federation, www.svenskhandel.se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Confederation of Swedish Enterprise, www.svensktnaringsliv.se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Association of Agents, www.agenturforetagen.se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u w:val="single"/>
          <w:lang w:val="en-US"/>
        </w:rPr>
      </w:pP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u w:val="single"/>
        </w:rPr>
        <w:t>ΕΜΠΟΡΙΚΑ</w:t>
      </w:r>
      <w:r w:rsidRPr="005B2F1D">
        <w:rPr>
          <w:rFonts w:asciiTheme="majorHAnsi" w:eastAsia="SimSun" w:hAnsiTheme="majorHAnsi" w:cs="Cambria"/>
          <w:color w:val="000000"/>
          <w:sz w:val="24"/>
          <w:szCs w:val="24"/>
          <w:u w:val="single"/>
          <w:lang w:val="en-US"/>
        </w:rPr>
        <w:t xml:space="preserve"> &amp; </w:t>
      </w:r>
      <w:r w:rsidRPr="005B2F1D">
        <w:rPr>
          <w:rFonts w:asciiTheme="majorHAnsi" w:eastAsia="SimSun" w:hAnsiTheme="majorHAnsi" w:cs="Cambria"/>
          <w:color w:val="000000"/>
          <w:sz w:val="24"/>
          <w:szCs w:val="24"/>
          <w:u w:val="single"/>
        </w:rPr>
        <w:t>ΒΙΟΜΗΧΑΝΙΚΑ</w:t>
      </w:r>
      <w:r w:rsidRPr="005B2F1D">
        <w:rPr>
          <w:rFonts w:asciiTheme="majorHAnsi" w:eastAsia="SimSun" w:hAnsiTheme="majorHAnsi" w:cs="Cambria"/>
          <w:color w:val="000000"/>
          <w:sz w:val="24"/>
          <w:szCs w:val="24"/>
          <w:u w:val="single"/>
          <w:lang w:val="en-US"/>
        </w:rPr>
        <w:t xml:space="preserve"> </w:t>
      </w:r>
      <w:r w:rsidRPr="005B2F1D">
        <w:rPr>
          <w:rFonts w:asciiTheme="majorHAnsi" w:eastAsia="SimSun" w:hAnsiTheme="majorHAnsi" w:cs="Cambria"/>
          <w:color w:val="000000"/>
          <w:sz w:val="24"/>
          <w:szCs w:val="24"/>
          <w:u w:val="single"/>
        </w:rPr>
        <w:t>ΕΠΙΜΕΛΗΤΗΡΙΑ</w:t>
      </w:r>
      <w:r w:rsidRPr="005B2F1D">
        <w:rPr>
          <w:rFonts w:asciiTheme="majorHAnsi" w:eastAsia="SimSun" w:hAnsiTheme="majorHAnsi" w:cs="Cambria"/>
          <w:color w:val="000000"/>
          <w:sz w:val="24"/>
          <w:szCs w:val="24"/>
          <w:u w:val="single"/>
          <w:lang w:val="en-US"/>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Stockholm Chamber of Commerce, www.chamber.se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Chamber of Commerce of Southern Sweden, www.handelskammaren.com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West Sweden Chamber of Commerce, </w:t>
      </w:r>
      <w:r w:rsidRPr="005B2F1D">
        <w:rPr>
          <w:rFonts w:asciiTheme="majorHAnsi" w:eastAsia="SimSun" w:hAnsiTheme="majorHAnsi" w:cs="Times New Roman"/>
          <w:color w:val="000000"/>
          <w:sz w:val="24"/>
          <w:szCs w:val="24"/>
          <w:u w:val="single"/>
          <w:lang w:val="en-US"/>
        </w:rPr>
        <w:t>www.handelskammaren.ne</w:t>
      </w:r>
      <w:r w:rsidRPr="005B2F1D">
        <w:rPr>
          <w:rFonts w:asciiTheme="majorHAnsi" w:eastAsia="SimSun" w:hAnsiTheme="majorHAnsi" w:cs="Cambria"/>
          <w:color w:val="000000"/>
          <w:sz w:val="24"/>
          <w:szCs w:val="24"/>
          <w:lang w:val="en-US"/>
        </w:rPr>
        <w:t xml:space="preserve">t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Chamber of Commerce of East Sweden, </w:t>
      </w:r>
      <w:r w:rsidRPr="005B2F1D">
        <w:rPr>
          <w:rFonts w:asciiTheme="majorHAnsi" w:eastAsia="SimSun" w:hAnsiTheme="majorHAnsi" w:cs="Times New Roman"/>
          <w:color w:val="000000"/>
          <w:sz w:val="24"/>
          <w:szCs w:val="24"/>
          <w:u w:val="single"/>
          <w:lang w:val="en-US"/>
        </w:rPr>
        <w:t xml:space="preserve">www.east.cci.se </w:t>
      </w:r>
    </w:p>
    <w:p w:rsidR="00A95FAA" w:rsidRPr="005B2F1D" w:rsidRDefault="00A95FAA" w:rsidP="009A5E47">
      <w:pPr>
        <w:autoSpaceDE w:val="0"/>
        <w:autoSpaceDN w:val="0"/>
        <w:adjustRightInd w:val="0"/>
        <w:spacing w:after="0" w:line="240" w:lineRule="auto"/>
        <w:rPr>
          <w:rFonts w:asciiTheme="majorHAnsi" w:eastAsia="SimSun" w:hAnsiTheme="majorHAnsi" w:cs="Cambria"/>
          <w:color w:val="000000"/>
          <w:sz w:val="24"/>
          <w:szCs w:val="24"/>
          <w:u w:val="single"/>
          <w:lang w:val="en-US"/>
        </w:rPr>
      </w:pP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u w:val="single"/>
        </w:rPr>
        <w:t>ΤΡΑΠΕΖΕΣ</w:t>
      </w:r>
      <w:r w:rsidRPr="005B2F1D">
        <w:rPr>
          <w:rFonts w:asciiTheme="majorHAnsi" w:eastAsia="SimSun" w:hAnsiTheme="majorHAnsi" w:cs="Cambria"/>
          <w:color w:val="000000"/>
          <w:sz w:val="24"/>
          <w:szCs w:val="24"/>
          <w:u w:val="single"/>
          <w:lang w:val="en-US"/>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Central Bank of Sweden, www.riksbank.se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sv-SE"/>
        </w:rPr>
      </w:pPr>
      <w:r w:rsidRPr="005B2F1D">
        <w:rPr>
          <w:rFonts w:asciiTheme="majorHAnsi" w:eastAsia="SimSun" w:hAnsiTheme="majorHAnsi" w:cs="Cambria"/>
          <w:color w:val="000000"/>
          <w:sz w:val="24"/>
          <w:szCs w:val="24"/>
          <w:lang w:val="sv-SE"/>
        </w:rPr>
        <w:t xml:space="preserve">Nordea, </w:t>
      </w:r>
      <w:proofErr w:type="spellStart"/>
      <w:r w:rsidRPr="005B2F1D">
        <w:rPr>
          <w:rFonts w:asciiTheme="majorHAnsi" w:eastAsia="SimSun" w:hAnsiTheme="majorHAnsi" w:cs="Cambria"/>
          <w:color w:val="000000"/>
          <w:sz w:val="24"/>
          <w:szCs w:val="24"/>
          <w:lang w:val="sv-SE"/>
        </w:rPr>
        <w:t>www.nordea.se</w:t>
      </w:r>
      <w:proofErr w:type="spellEnd"/>
      <w:r w:rsidRPr="005B2F1D">
        <w:rPr>
          <w:rFonts w:asciiTheme="majorHAnsi" w:eastAsia="SimSun" w:hAnsiTheme="majorHAnsi" w:cs="Cambria"/>
          <w:color w:val="000000"/>
          <w:sz w:val="24"/>
          <w:szCs w:val="24"/>
          <w:lang w:val="sv-SE"/>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sv-SE"/>
        </w:rPr>
      </w:pPr>
      <w:r w:rsidRPr="005B2F1D">
        <w:rPr>
          <w:rFonts w:asciiTheme="majorHAnsi" w:eastAsia="SimSun" w:hAnsiTheme="majorHAnsi" w:cs="Cambria"/>
          <w:color w:val="000000"/>
          <w:sz w:val="24"/>
          <w:szCs w:val="24"/>
          <w:lang w:val="sv-SE"/>
        </w:rPr>
        <w:t xml:space="preserve">SEB, </w:t>
      </w:r>
      <w:proofErr w:type="spellStart"/>
      <w:r w:rsidRPr="005B2F1D">
        <w:rPr>
          <w:rFonts w:asciiTheme="majorHAnsi" w:eastAsia="SimSun" w:hAnsiTheme="majorHAnsi" w:cs="Cambria"/>
          <w:color w:val="000000"/>
          <w:sz w:val="24"/>
          <w:szCs w:val="24"/>
          <w:lang w:val="sv-SE"/>
        </w:rPr>
        <w:t>www.seb.se</w:t>
      </w:r>
      <w:proofErr w:type="spellEnd"/>
      <w:r w:rsidRPr="005B2F1D">
        <w:rPr>
          <w:rFonts w:asciiTheme="majorHAnsi" w:eastAsia="SimSun" w:hAnsiTheme="majorHAnsi" w:cs="Cambria"/>
          <w:color w:val="000000"/>
          <w:sz w:val="24"/>
          <w:szCs w:val="24"/>
          <w:lang w:val="sv-SE"/>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sv-SE"/>
        </w:rPr>
      </w:pPr>
      <w:r w:rsidRPr="005B2F1D">
        <w:rPr>
          <w:rFonts w:asciiTheme="majorHAnsi" w:eastAsia="SimSun" w:hAnsiTheme="majorHAnsi" w:cs="Cambria"/>
          <w:color w:val="000000"/>
          <w:sz w:val="24"/>
          <w:szCs w:val="24"/>
          <w:lang w:val="sv-SE"/>
        </w:rPr>
        <w:t xml:space="preserve">Handelsbanken, </w:t>
      </w:r>
      <w:proofErr w:type="spellStart"/>
      <w:r w:rsidRPr="005B2F1D">
        <w:rPr>
          <w:rFonts w:asciiTheme="majorHAnsi" w:eastAsia="SimSun" w:hAnsiTheme="majorHAnsi" w:cs="Cambria"/>
          <w:color w:val="000000"/>
          <w:sz w:val="24"/>
          <w:szCs w:val="24"/>
          <w:lang w:val="sv-SE"/>
        </w:rPr>
        <w:t>www.handelsbanken.se</w:t>
      </w:r>
      <w:proofErr w:type="spellEnd"/>
      <w:r w:rsidRPr="005B2F1D">
        <w:rPr>
          <w:rFonts w:asciiTheme="majorHAnsi" w:eastAsia="SimSun" w:hAnsiTheme="majorHAnsi" w:cs="Cambria"/>
          <w:color w:val="000000"/>
          <w:sz w:val="24"/>
          <w:szCs w:val="24"/>
          <w:lang w:val="sv-SE"/>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proofErr w:type="spellStart"/>
      <w:r w:rsidRPr="005B2F1D">
        <w:rPr>
          <w:rFonts w:asciiTheme="majorHAnsi" w:eastAsia="SimSun" w:hAnsiTheme="majorHAnsi" w:cs="Cambria"/>
          <w:color w:val="000000"/>
          <w:sz w:val="24"/>
          <w:szCs w:val="24"/>
          <w:lang w:val="en-US"/>
        </w:rPr>
        <w:t>Swedbank</w:t>
      </w:r>
      <w:proofErr w:type="spellEnd"/>
      <w:r w:rsidRPr="005B2F1D">
        <w:rPr>
          <w:rFonts w:asciiTheme="majorHAnsi" w:eastAsia="SimSun" w:hAnsiTheme="majorHAnsi" w:cs="Cambria"/>
          <w:color w:val="000000"/>
          <w:sz w:val="24"/>
          <w:szCs w:val="24"/>
          <w:lang w:val="en-US"/>
        </w:rPr>
        <w:t xml:space="preserve">, www.swedbank.se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Bankers' Association, www.swedishbankers.se </w:t>
      </w:r>
    </w:p>
    <w:p w:rsidR="00A95FAA" w:rsidRPr="005B2F1D" w:rsidRDefault="00A95FAA" w:rsidP="009A5E47">
      <w:pPr>
        <w:autoSpaceDE w:val="0"/>
        <w:autoSpaceDN w:val="0"/>
        <w:adjustRightInd w:val="0"/>
        <w:spacing w:after="0" w:line="240" w:lineRule="auto"/>
        <w:rPr>
          <w:rFonts w:asciiTheme="majorHAnsi" w:eastAsia="SimSun" w:hAnsiTheme="majorHAnsi" w:cs="Cambria"/>
          <w:color w:val="000000"/>
          <w:sz w:val="24"/>
          <w:szCs w:val="24"/>
          <w:u w:val="single"/>
          <w:lang w:val="en-US"/>
        </w:rPr>
      </w:pP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u w:val="single"/>
        </w:rPr>
        <w:t>ΔΙΟΡΓΑΝΩΤΕΣ</w:t>
      </w:r>
      <w:r w:rsidRPr="005B2F1D">
        <w:rPr>
          <w:rFonts w:asciiTheme="majorHAnsi" w:eastAsia="SimSun" w:hAnsiTheme="majorHAnsi" w:cs="Cambria"/>
          <w:color w:val="000000"/>
          <w:sz w:val="24"/>
          <w:szCs w:val="24"/>
          <w:u w:val="single"/>
          <w:lang w:val="en-US"/>
        </w:rPr>
        <w:t xml:space="preserve"> </w:t>
      </w:r>
      <w:r w:rsidRPr="005B2F1D">
        <w:rPr>
          <w:rFonts w:asciiTheme="majorHAnsi" w:eastAsia="SimSun" w:hAnsiTheme="majorHAnsi" w:cs="Cambria"/>
          <w:color w:val="000000"/>
          <w:sz w:val="24"/>
          <w:szCs w:val="24"/>
          <w:u w:val="single"/>
        </w:rPr>
        <w:t>ΕΚΘΕΣΕΩΝ</w:t>
      </w:r>
      <w:r w:rsidRPr="005B2F1D">
        <w:rPr>
          <w:rFonts w:asciiTheme="majorHAnsi" w:eastAsia="SimSun" w:hAnsiTheme="majorHAnsi" w:cs="Cambria"/>
          <w:color w:val="000000"/>
          <w:sz w:val="24"/>
          <w:szCs w:val="24"/>
          <w:u w:val="single"/>
          <w:lang w:val="en-US"/>
        </w:rPr>
        <w:t xml:space="preserv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Stockholm International Fairs, www.stockholmsmassan.se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lang w:val="en-US"/>
        </w:rPr>
      </w:pPr>
      <w:r w:rsidRPr="005B2F1D">
        <w:rPr>
          <w:rFonts w:asciiTheme="majorHAnsi" w:eastAsia="SimSun" w:hAnsiTheme="majorHAnsi" w:cs="Cambria"/>
          <w:color w:val="000000"/>
          <w:sz w:val="24"/>
          <w:szCs w:val="24"/>
          <w:lang w:val="en-US"/>
        </w:rPr>
        <w:t xml:space="preserve">Swedish Exhibition &amp; Congress Centre, www.svenskamassan.se </w:t>
      </w:r>
    </w:p>
    <w:p w:rsidR="009A5E47" w:rsidRPr="005B2F1D" w:rsidRDefault="009A5E47" w:rsidP="009A5E47">
      <w:pPr>
        <w:autoSpaceDE w:val="0"/>
        <w:autoSpaceDN w:val="0"/>
        <w:adjustRightInd w:val="0"/>
        <w:spacing w:after="0" w:line="240" w:lineRule="auto"/>
        <w:rPr>
          <w:rFonts w:asciiTheme="majorHAnsi" w:eastAsia="SimSun" w:hAnsiTheme="majorHAnsi" w:cs="Cambria"/>
          <w:color w:val="000000"/>
          <w:sz w:val="24"/>
          <w:szCs w:val="24"/>
        </w:rPr>
      </w:pPr>
      <w:proofErr w:type="spellStart"/>
      <w:r w:rsidRPr="005B2F1D">
        <w:rPr>
          <w:rFonts w:asciiTheme="majorHAnsi" w:eastAsia="SimSun" w:hAnsiTheme="majorHAnsi" w:cs="Cambria"/>
          <w:color w:val="000000"/>
          <w:sz w:val="24"/>
          <w:szCs w:val="24"/>
        </w:rPr>
        <w:t>Elmia</w:t>
      </w:r>
      <w:proofErr w:type="spellEnd"/>
      <w:r w:rsidRPr="005B2F1D">
        <w:rPr>
          <w:rFonts w:asciiTheme="majorHAnsi" w:eastAsia="SimSun" w:hAnsiTheme="majorHAnsi" w:cs="Cambria"/>
          <w:color w:val="000000"/>
          <w:sz w:val="24"/>
          <w:szCs w:val="24"/>
        </w:rPr>
        <w:t xml:space="preserve">, </w:t>
      </w:r>
      <w:proofErr w:type="spellStart"/>
      <w:r w:rsidRPr="005B2F1D">
        <w:rPr>
          <w:rFonts w:asciiTheme="majorHAnsi" w:eastAsia="SimSun" w:hAnsiTheme="majorHAnsi" w:cs="Cambria"/>
          <w:color w:val="000000"/>
          <w:sz w:val="24"/>
          <w:szCs w:val="24"/>
        </w:rPr>
        <w:t>www.elmia.se</w:t>
      </w:r>
      <w:proofErr w:type="spellEnd"/>
      <w:r w:rsidRPr="005B2F1D">
        <w:rPr>
          <w:rFonts w:asciiTheme="majorHAnsi" w:eastAsia="SimSun" w:hAnsiTheme="majorHAnsi" w:cs="Cambria"/>
          <w:color w:val="000000"/>
          <w:sz w:val="24"/>
          <w:szCs w:val="24"/>
        </w:rPr>
        <w:t xml:space="preserve"> </w:t>
      </w:r>
    </w:p>
    <w:p w:rsidR="00A95FAA" w:rsidRPr="005B2F1D" w:rsidRDefault="00A95FAA" w:rsidP="009A5E47">
      <w:pPr>
        <w:autoSpaceDE w:val="0"/>
        <w:autoSpaceDN w:val="0"/>
        <w:adjustRightInd w:val="0"/>
        <w:spacing w:after="0" w:line="240" w:lineRule="auto"/>
        <w:rPr>
          <w:rFonts w:asciiTheme="majorHAnsi" w:eastAsia="SimSun" w:hAnsiTheme="majorHAnsi" w:cs="Cambria"/>
          <w:color w:val="000000"/>
          <w:sz w:val="24"/>
          <w:szCs w:val="24"/>
          <w:u w:val="single"/>
          <w:lang w:val="sv-SE"/>
        </w:rPr>
      </w:pPr>
    </w:p>
    <w:p w:rsidR="009A5E47" w:rsidRPr="005B2F1D" w:rsidRDefault="009A5E47" w:rsidP="00A95FAA">
      <w:pPr>
        <w:spacing w:after="0" w:line="240" w:lineRule="auto"/>
        <w:jc w:val="both"/>
        <w:rPr>
          <w:rFonts w:asciiTheme="majorHAnsi" w:hAnsiTheme="majorHAnsi"/>
          <w:sz w:val="24"/>
          <w:szCs w:val="24"/>
          <w:lang w:val="en-US"/>
        </w:rPr>
      </w:pPr>
    </w:p>
    <w:sectPr w:rsidR="009A5E47" w:rsidRPr="005B2F1D" w:rsidSect="002941ED">
      <w:footerReference w:type="default" r:id="rId85"/>
      <w:pgSz w:w="11906" w:h="16838"/>
      <w:pgMar w:top="1135" w:right="1133"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86" w:rsidRDefault="00545286" w:rsidP="00A36517">
      <w:pPr>
        <w:spacing w:after="0" w:line="240" w:lineRule="auto"/>
      </w:pPr>
      <w:r>
        <w:separator/>
      </w:r>
    </w:p>
  </w:endnote>
  <w:endnote w:type="continuationSeparator" w:id="0">
    <w:p w:rsidR="00545286" w:rsidRDefault="00545286"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1D" w:rsidRDefault="005B2F1D">
    <w:pPr>
      <w:jc w:val="right"/>
    </w:pPr>
    <w:fldSimple w:instr=" PAGE   \* MERGEFORMAT ">
      <w:r>
        <w:rPr>
          <w:noProof/>
        </w:rPr>
        <w:t>2</w:t>
      </w:r>
    </w:fldSimple>
    <w:r>
      <w:rPr>
        <w:color w:val="A04DA3"/>
      </w:rPr>
      <w:sym w:font="Wingdings 2" w:char="F097"/>
    </w:r>
  </w:p>
  <w:p w:rsidR="005B2F1D" w:rsidRDefault="005B2F1D">
    <w:pPr>
      <w:jc w:val="right"/>
    </w:pPr>
    <w:r>
      <w:pict>
        <v:group id="_x0000_s2049"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50" type="#_x0000_t32" style="position:absolute;left:8548;top:15084;width:2723;height:0;rotation:180" o:connectortype="straight" strokecolor="#438086" strokeweight="1.5pt"/>
          <v:shape id="_x0000_s2051" type="#_x0000_t32" style="position:absolute;left:7606;top:15155;width:3666;height:0;rotation:180" o:connectortype="straight" strokecolor="#438086" strokeweight=".25pt"/>
          <w10:wrap anchorx="margin"/>
          <w10:anchorlock/>
        </v:group>
      </w:pict>
    </w:r>
  </w:p>
  <w:p w:rsidR="005B2F1D" w:rsidRDefault="005B2F1D">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1D" w:rsidRPr="00A10B1E" w:rsidRDefault="005B2F1D">
    <w:pPr>
      <w:jc w:val="right"/>
    </w:pPr>
  </w:p>
  <w:p w:rsidR="005B2F1D" w:rsidRDefault="005B2F1D">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1D" w:rsidRPr="00A10B1E" w:rsidRDefault="005B2F1D">
    <w:pPr>
      <w:jc w:val="right"/>
    </w:pPr>
    <w:fldSimple w:instr=" PAGE   \* MERGEFORMAT ">
      <w:r w:rsidR="00336B26">
        <w:rPr>
          <w:noProof/>
        </w:rPr>
        <w:t>1</w:t>
      </w:r>
    </w:fldSimple>
  </w:p>
  <w:p w:rsidR="005B2F1D" w:rsidRDefault="005B2F1D">
    <w:pPr>
      <w:pStyle w:val="NoSpacing"/>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86" w:rsidRDefault="00545286" w:rsidP="00A36517">
      <w:pPr>
        <w:spacing w:after="0" w:line="240" w:lineRule="auto"/>
      </w:pPr>
      <w:r>
        <w:separator/>
      </w:r>
    </w:p>
  </w:footnote>
  <w:footnote w:type="continuationSeparator" w:id="0">
    <w:p w:rsidR="00545286" w:rsidRDefault="00545286" w:rsidP="00A36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1D" w:rsidRPr="00D633F3" w:rsidRDefault="005B2F1D" w:rsidP="002A2B29">
    <w:pPr>
      <w:pStyle w:val="Header"/>
      <w:pBdr>
        <w:bottom w:val="single" w:sz="4" w:space="0" w:color="auto"/>
      </w:pBdr>
      <w:jc w:val="right"/>
      <w:rPr>
        <w:lang w:val="el-GR"/>
      </w:rPr>
    </w:pPr>
    <w:r>
      <w:rPr>
        <w:lang w:val="el-GR"/>
      </w:rPr>
      <w:t>Γραφείο ΟΕΥ Αγίου Παύλου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206"/>
    <w:multiLevelType w:val="hybridMultilevel"/>
    <w:tmpl w:val="75466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FD39F7"/>
    <w:multiLevelType w:val="hybridMultilevel"/>
    <w:tmpl w:val="F012A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6C3CA3"/>
    <w:multiLevelType w:val="hybridMultilevel"/>
    <w:tmpl w:val="8E7A544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06CB5892"/>
    <w:multiLevelType w:val="hybridMultilevel"/>
    <w:tmpl w:val="3AF2AF5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73665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727F0"/>
    <w:multiLevelType w:val="hybridMultilevel"/>
    <w:tmpl w:val="D542D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4170F7"/>
    <w:multiLevelType w:val="hybridMultilevel"/>
    <w:tmpl w:val="1C8475DE"/>
    <w:lvl w:ilvl="0" w:tplc="66647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11B71"/>
    <w:multiLevelType w:val="hybridMultilevel"/>
    <w:tmpl w:val="2DDCB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764D2E"/>
    <w:multiLevelType w:val="hybridMultilevel"/>
    <w:tmpl w:val="0A0CCC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9A373FD"/>
    <w:multiLevelType w:val="hybridMultilevel"/>
    <w:tmpl w:val="F3D02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B77058"/>
    <w:multiLevelType w:val="multilevel"/>
    <w:tmpl w:val="55CE12EE"/>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0A24D55"/>
    <w:multiLevelType w:val="hybridMultilevel"/>
    <w:tmpl w:val="0486E3A2"/>
    <w:lvl w:ilvl="0" w:tplc="C77A31AC">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AC2A6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ED3AF4"/>
    <w:multiLevelType w:val="hybridMultilevel"/>
    <w:tmpl w:val="E404E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C94A8B"/>
    <w:multiLevelType w:val="hybridMultilevel"/>
    <w:tmpl w:val="E862BDF0"/>
    <w:lvl w:ilvl="0" w:tplc="47563D42">
      <w:start w:val="1"/>
      <w:numFmt w:val="decimal"/>
      <w:pStyle w:val="Heading2"/>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E0D2F39"/>
    <w:multiLevelType w:val="hybridMultilevel"/>
    <w:tmpl w:val="A6B60488"/>
    <w:lvl w:ilvl="0" w:tplc="C77A31AC">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7476345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C877F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1507DE"/>
    <w:multiLevelType w:val="hybridMultilevel"/>
    <w:tmpl w:val="E3248798"/>
    <w:lvl w:ilvl="0" w:tplc="C77A31AC">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8B76264"/>
    <w:multiLevelType w:val="hybridMultilevel"/>
    <w:tmpl w:val="CD8889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0"/>
  </w:num>
  <w:num w:numId="6">
    <w:abstractNumId w:val="10"/>
  </w:num>
  <w:num w:numId="7">
    <w:abstractNumId w:val="14"/>
  </w:num>
  <w:num w:numId="8">
    <w:abstractNumId w:val="17"/>
  </w:num>
  <w:num w:numId="9">
    <w:abstractNumId w:val="16"/>
  </w:num>
  <w:num w:numId="10">
    <w:abstractNumId w:val="4"/>
  </w:num>
  <w:num w:numId="11">
    <w:abstractNumId w:val="14"/>
  </w:num>
  <w:num w:numId="12">
    <w:abstractNumId w:val="6"/>
  </w:num>
  <w:num w:numId="13">
    <w:abstractNumId w:val="14"/>
  </w:num>
  <w:num w:numId="14">
    <w:abstractNumId w:val="14"/>
  </w:num>
  <w:num w:numId="15">
    <w:abstractNumId w:val="13"/>
  </w:num>
  <w:num w:numId="16">
    <w:abstractNumId w:val="11"/>
  </w:num>
  <w:num w:numId="17">
    <w:abstractNumId w:val="15"/>
  </w:num>
  <w:num w:numId="18">
    <w:abstractNumId w:val="18"/>
  </w:num>
  <w:num w:numId="19">
    <w:abstractNumId w:val="14"/>
  </w:num>
  <w:num w:numId="20">
    <w:abstractNumId w:val="9"/>
  </w:num>
  <w:num w:numId="21">
    <w:abstractNumId w:val="14"/>
  </w:num>
  <w:num w:numId="22">
    <w:abstractNumId w:val="14"/>
  </w:num>
  <w:num w:numId="23">
    <w:abstractNumId w:val="14"/>
  </w:num>
  <w:num w:numId="24">
    <w:abstractNumId w:val="14"/>
  </w:num>
  <w:num w:numId="25">
    <w:abstractNumId w:val="14"/>
  </w:num>
  <w:num w:numId="26">
    <w:abstractNumId w:val="5"/>
  </w:num>
  <w:num w:numId="27">
    <w:abstractNumId w:val="19"/>
  </w:num>
  <w:num w:numId="28">
    <w:abstractNumId w:val="8"/>
  </w:num>
  <w:num w:numId="29">
    <w:abstractNumId w:val="14"/>
  </w:num>
  <w:num w:numId="30">
    <w:abstractNumId w:val="12"/>
  </w:num>
  <w:num w:numId="3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hideSpellingErrors/>
  <w:hideGrammaticalErrors/>
  <w:proofState w:spelling="clean" w:grammar="clean"/>
  <w:defaultTabStop w:val="720"/>
  <w:defaultTableStyle w:val="LightGrid-Accent11"/>
  <w:noPunctuationKerning/>
  <w:characterSpacingControl w:val="doNotCompress"/>
  <w:hdrShapeDefaults>
    <o:shapedefaults v:ext="edit" spidmax="10242"/>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7128F"/>
    <w:rsid w:val="000002BD"/>
    <w:rsid w:val="000002CD"/>
    <w:rsid w:val="00000F11"/>
    <w:rsid w:val="00002388"/>
    <w:rsid w:val="0000360A"/>
    <w:rsid w:val="00003EDF"/>
    <w:rsid w:val="000045AF"/>
    <w:rsid w:val="000050D9"/>
    <w:rsid w:val="00007757"/>
    <w:rsid w:val="000078D0"/>
    <w:rsid w:val="00007EBB"/>
    <w:rsid w:val="00012592"/>
    <w:rsid w:val="000203E4"/>
    <w:rsid w:val="0002425F"/>
    <w:rsid w:val="0003046E"/>
    <w:rsid w:val="0003048A"/>
    <w:rsid w:val="00030D4E"/>
    <w:rsid w:val="00032FA6"/>
    <w:rsid w:val="0003301D"/>
    <w:rsid w:val="000346C9"/>
    <w:rsid w:val="00034AA7"/>
    <w:rsid w:val="00034F51"/>
    <w:rsid w:val="00036D56"/>
    <w:rsid w:val="00046C74"/>
    <w:rsid w:val="00046D15"/>
    <w:rsid w:val="00047512"/>
    <w:rsid w:val="00047A6E"/>
    <w:rsid w:val="00047D0C"/>
    <w:rsid w:val="00047F87"/>
    <w:rsid w:val="0005663E"/>
    <w:rsid w:val="00056BC9"/>
    <w:rsid w:val="0006309E"/>
    <w:rsid w:val="000671EB"/>
    <w:rsid w:val="000701E8"/>
    <w:rsid w:val="000768AD"/>
    <w:rsid w:val="000827CC"/>
    <w:rsid w:val="00082BC5"/>
    <w:rsid w:val="00082DFA"/>
    <w:rsid w:val="00085B86"/>
    <w:rsid w:val="00085DDE"/>
    <w:rsid w:val="00092430"/>
    <w:rsid w:val="000946D1"/>
    <w:rsid w:val="000966C2"/>
    <w:rsid w:val="00097881"/>
    <w:rsid w:val="000A1762"/>
    <w:rsid w:val="000A20EF"/>
    <w:rsid w:val="000A5902"/>
    <w:rsid w:val="000A7D31"/>
    <w:rsid w:val="000B13FB"/>
    <w:rsid w:val="000B200A"/>
    <w:rsid w:val="000B2586"/>
    <w:rsid w:val="000B5A20"/>
    <w:rsid w:val="000B5A7D"/>
    <w:rsid w:val="000C0978"/>
    <w:rsid w:val="000C2A83"/>
    <w:rsid w:val="000C36B0"/>
    <w:rsid w:val="000C7899"/>
    <w:rsid w:val="000D05DF"/>
    <w:rsid w:val="000D1CD1"/>
    <w:rsid w:val="000D45C7"/>
    <w:rsid w:val="000D5864"/>
    <w:rsid w:val="000D76ED"/>
    <w:rsid w:val="000E0C5E"/>
    <w:rsid w:val="000E21DC"/>
    <w:rsid w:val="000E3530"/>
    <w:rsid w:val="000E4EEC"/>
    <w:rsid w:val="000F13D8"/>
    <w:rsid w:val="000F3A94"/>
    <w:rsid w:val="000F3FF9"/>
    <w:rsid w:val="000F57CB"/>
    <w:rsid w:val="000F6F86"/>
    <w:rsid w:val="000F74BF"/>
    <w:rsid w:val="0010249B"/>
    <w:rsid w:val="00106A43"/>
    <w:rsid w:val="00107346"/>
    <w:rsid w:val="0010765B"/>
    <w:rsid w:val="001122CF"/>
    <w:rsid w:val="00112C8F"/>
    <w:rsid w:val="00113B37"/>
    <w:rsid w:val="00113C7E"/>
    <w:rsid w:val="0011443A"/>
    <w:rsid w:val="001151F4"/>
    <w:rsid w:val="001178F2"/>
    <w:rsid w:val="00120C67"/>
    <w:rsid w:val="0012409C"/>
    <w:rsid w:val="00124A41"/>
    <w:rsid w:val="00126083"/>
    <w:rsid w:val="00126AB4"/>
    <w:rsid w:val="00126F84"/>
    <w:rsid w:val="00133107"/>
    <w:rsid w:val="001344B8"/>
    <w:rsid w:val="001347A9"/>
    <w:rsid w:val="001353D1"/>
    <w:rsid w:val="001414EE"/>
    <w:rsid w:val="001429B1"/>
    <w:rsid w:val="00142AAD"/>
    <w:rsid w:val="001452DA"/>
    <w:rsid w:val="00146778"/>
    <w:rsid w:val="0014677B"/>
    <w:rsid w:val="00150CE3"/>
    <w:rsid w:val="00151F8B"/>
    <w:rsid w:val="00152DBA"/>
    <w:rsid w:val="00154256"/>
    <w:rsid w:val="00156649"/>
    <w:rsid w:val="00157D38"/>
    <w:rsid w:val="00160932"/>
    <w:rsid w:val="00161445"/>
    <w:rsid w:val="00162C22"/>
    <w:rsid w:val="00166FD7"/>
    <w:rsid w:val="00175A42"/>
    <w:rsid w:val="001778AD"/>
    <w:rsid w:val="001804AE"/>
    <w:rsid w:val="00180C52"/>
    <w:rsid w:val="001821CF"/>
    <w:rsid w:val="00183D00"/>
    <w:rsid w:val="001906A1"/>
    <w:rsid w:val="0019083D"/>
    <w:rsid w:val="001911FD"/>
    <w:rsid w:val="00192E7E"/>
    <w:rsid w:val="001942AB"/>
    <w:rsid w:val="00195D83"/>
    <w:rsid w:val="00196A31"/>
    <w:rsid w:val="00197380"/>
    <w:rsid w:val="001A5D07"/>
    <w:rsid w:val="001A63E4"/>
    <w:rsid w:val="001B0588"/>
    <w:rsid w:val="001B1297"/>
    <w:rsid w:val="001B2E2D"/>
    <w:rsid w:val="001B4686"/>
    <w:rsid w:val="001B5208"/>
    <w:rsid w:val="001C2856"/>
    <w:rsid w:val="001C3A3A"/>
    <w:rsid w:val="001C6988"/>
    <w:rsid w:val="001D534D"/>
    <w:rsid w:val="001D6F88"/>
    <w:rsid w:val="001D75E8"/>
    <w:rsid w:val="001E25E7"/>
    <w:rsid w:val="001F27BF"/>
    <w:rsid w:val="001F2E4D"/>
    <w:rsid w:val="001F3D39"/>
    <w:rsid w:val="001F4269"/>
    <w:rsid w:val="001F628B"/>
    <w:rsid w:val="001F6BBE"/>
    <w:rsid w:val="001F7A75"/>
    <w:rsid w:val="002101F1"/>
    <w:rsid w:val="002117FC"/>
    <w:rsid w:val="00211872"/>
    <w:rsid w:val="00212025"/>
    <w:rsid w:val="00213011"/>
    <w:rsid w:val="00215203"/>
    <w:rsid w:val="0021758B"/>
    <w:rsid w:val="0021770F"/>
    <w:rsid w:val="0022020A"/>
    <w:rsid w:val="00220FF1"/>
    <w:rsid w:val="00222DF0"/>
    <w:rsid w:val="00223302"/>
    <w:rsid w:val="002234A6"/>
    <w:rsid w:val="00231ECA"/>
    <w:rsid w:val="00234AEB"/>
    <w:rsid w:val="002356E8"/>
    <w:rsid w:val="0023593C"/>
    <w:rsid w:val="00235AAD"/>
    <w:rsid w:val="00236964"/>
    <w:rsid w:val="00240489"/>
    <w:rsid w:val="002406A2"/>
    <w:rsid w:val="002415AA"/>
    <w:rsid w:val="002424C2"/>
    <w:rsid w:val="00242FDF"/>
    <w:rsid w:val="002446A9"/>
    <w:rsid w:val="00247C2D"/>
    <w:rsid w:val="002502BB"/>
    <w:rsid w:val="0025146C"/>
    <w:rsid w:val="0025408F"/>
    <w:rsid w:val="00260647"/>
    <w:rsid w:val="00261BA9"/>
    <w:rsid w:val="00271F79"/>
    <w:rsid w:val="00272E3C"/>
    <w:rsid w:val="00273223"/>
    <w:rsid w:val="002811EB"/>
    <w:rsid w:val="00286AEF"/>
    <w:rsid w:val="0029239E"/>
    <w:rsid w:val="00293729"/>
    <w:rsid w:val="002941ED"/>
    <w:rsid w:val="0029634B"/>
    <w:rsid w:val="0029666A"/>
    <w:rsid w:val="00297385"/>
    <w:rsid w:val="002A2B29"/>
    <w:rsid w:val="002C0035"/>
    <w:rsid w:val="002C17D7"/>
    <w:rsid w:val="002C1DF8"/>
    <w:rsid w:val="002D0C8C"/>
    <w:rsid w:val="002E33FB"/>
    <w:rsid w:val="002E52C6"/>
    <w:rsid w:val="002E5FD6"/>
    <w:rsid w:val="002E6031"/>
    <w:rsid w:val="002F0E26"/>
    <w:rsid w:val="002F14AD"/>
    <w:rsid w:val="002F27B6"/>
    <w:rsid w:val="002F3292"/>
    <w:rsid w:val="002F3D7B"/>
    <w:rsid w:val="002F40A3"/>
    <w:rsid w:val="002F4B7A"/>
    <w:rsid w:val="002F6E98"/>
    <w:rsid w:val="002F75E7"/>
    <w:rsid w:val="00301788"/>
    <w:rsid w:val="0030456E"/>
    <w:rsid w:val="00305DFC"/>
    <w:rsid w:val="003062DE"/>
    <w:rsid w:val="003070C8"/>
    <w:rsid w:val="003131B8"/>
    <w:rsid w:val="00316BE7"/>
    <w:rsid w:val="003215F6"/>
    <w:rsid w:val="0032256E"/>
    <w:rsid w:val="003230AE"/>
    <w:rsid w:val="00324B48"/>
    <w:rsid w:val="0032611E"/>
    <w:rsid w:val="00326DEB"/>
    <w:rsid w:val="00327528"/>
    <w:rsid w:val="00330F6F"/>
    <w:rsid w:val="00331983"/>
    <w:rsid w:val="0033210C"/>
    <w:rsid w:val="00336B26"/>
    <w:rsid w:val="00340282"/>
    <w:rsid w:val="003477C7"/>
    <w:rsid w:val="00347F51"/>
    <w:rsid w:val="00362CF6"/>
    <w:rsid w:val="00363D27"/>
    <w:rsid w:val="0037074B"/>
    <w:rsid w:val="00374444"/>
    <w:rsid w:val="00376D74"/>
    <w:rsid w:val="00381B6A"/>
    <w:rsid w:val="00383CD7"/>
    <w:rsid w:val="00390C19"/>
    <w:rsid w:val="00391589"/>
    <w:rsid w:val="00391E12"/>
    <w:rsid w:val="0039437F"/>
    <w:rsid w:val="00396D9A"/>
    <w:rsid w:val="00397053"/>
    <w:rsid w:val="00397495"/>
    <w:rsid w:val="00397803"/>
    <w:rsid w:val="003A408C"/>
    <w:rsid w:val="003A5780"/>
    <w:rsid w:val="003A7DE9"/>
    <w:rsid w:val="003B2FC2"/>
    <w:rsid w:val="003B6E7C"/>
    <w:rsid w:val="003B7F33"/>
    <w:rsid w:val="003C21E6"/>
    <w:rsid w:val="003D0DC9"/>
    <w:rsid w:val="003D4851"/>
    <w:rsid w:val="003D76DF"/>
    <w:rsid w:val="003D7DEB"/>
    <w:rsid w:val="003E5242"/>
    <w:rsid w:val="003E6249"/>
    <w:rsid w:val="003E7167"/>
    <w:rsid w:val="003E76CF"/>
    <w:rsid w:val="003E777E"/>
    <w:rsid w:val="003E7E8B"/>
    <w:rsid w:val="003F0E34"/>
    <w:rsid w:val="003F27B6"/>
    <w:rsid w:val="003F41E5"/>
    <w:rsid w:val="003F4BDA"/>
    <w:rsid w:val="003F6AD6"/>
    <w:rsid w:val="003F7549"/>
    <w:rsid w:val="003F7FA0"/>
    <w:rsid w:val="004009B6"/>
    <w:rsid w:val="00401983"/>
    <w:rsid w:val="00404633"/>
    <w:rsid w:val="004064D8"/>
    <w:rsid w:val="004119C9"/>
    <w:rsid w:val="00414834"/>
    <w:rsid w:val="004160B5"/>
    <w:rsid w:val="00422395"/>
    <w:rsid w:val="00424F7C"/>
    <w:rsid w:val="00426BFD"/>
    <w:rsid w:val="00432731"/>
    <w:rsid w:val="004426FB"/>
    <w:rsid w:val="00444596"/>
    <w:rsid w:val="00447697"/>
    <w:rsid w:val="00447AFD"/>
    <w:rsid w:val="004502F9"/>
    <w:rsid w:val="00451BAD"/>
    <w:rsid w:val="0045331C"/>
    <w:rsid w:val="00453631"/>
    <w:rsid w:val="00454299"/>
    <w:rsid w:val="00460B8D"/>
    <w:rsid w:val="0046285C"/>
    <w:rsid w:val="004638BF"/>
    <w:rsid w:val="004737BE"/>
    <w:rsid w:val="00475498"/>
    <w:rsid w:val="004763BF"/>
    <w:rsid w:val="004775B1"/>
    <w:rsid w:val="00480505"/>
    <w:rsid w:val="00480B8D"/>
    <w:rsid w:val="004843B6"/>
    <w:rsid w:val="00486FA5"/>
    <w:rsid w:val="00487572"/>
    <w:rsid w:val="00487AF9"/>
    <w:rsid w:val="004902EB"/>
    <w:rsid w:val="00493BBA"/>
    <w:rsid w:val="00494C0F"/>
    <w:rsid w:val="00496B5B"/>
    <w:rsid w:val="004A02F0"/>
    <w:rsid w:val="004A17F1"/>
    <w:rsid w:val="004A334B"/>
    <w:rsid w:val="004A59CE"/>
    <w:rsid w:val="004A5C17"/>
    <w:rsid w:val="004A75C4"/>
    <w:rsid w:val="004B2457"/>
    <w:rsid w:val="004B2AA0"/>
    <w:rsid w:val="004B4B08"/>
    <w:rsid w:val="004B566E"/>
    <w:rsid w:val="004B5A6C"/>
    <w:rsid w:val="004C049B"/>
    <w:rsid w:val="004C13D0"/>
    <w:rsid w:val="004C2549"/>
    <w:rsid w:val="004C517C"/>
    <w:rsid w:val="004C7929"/>
    <w:rsid w:val="004D05D7"/>
    <w:rsid w:val="004D5C64"/>
    <w:rsid w:val="004E295E"/>
    <w:rsid w:val="004E7FE0"/>
    <w:rsid w:val="004F35AD"/>
    <w:rsid w:val="004F54C4"/>
    <w:rsid w:val="00502987"/>
    <w:rsid w:val="0050399C"/>
    <w:rsid w:val="00503A4F"/>
    <w:rsid w:val="005073C3"/>
    <w:rsid w:val="00513399"/>
    <w:rsid w:val="00513B47"/>
    <w:rsid w:val="00514022"/>
    <w:rsid w:val="0051428E"/>
    <w:rsid w:val="005145E1"/>
    <w:rsid w:val="0051687D"/>
    <w:rsid w:val="0052052A"/>
    <w:rsid w:val="00522460"/>
    <w:rsid w:val="00522D02"/>
    <w:rsid w:val="00535C53"/>
    <w:rsid w:val="00535EBA"/>
    <w:rsid w:val="00537747"/>
    <w:rsid w:val="00537AD4"/>
    <w:rsid w:val="005404F3"/>
    <w:rsid w:val="00540D1D"/>
    <w:rsid w:val="00540F05"/>
    <w:rsid w:val="00541FB7"/>
    <w:rsid w:val="00545286"/>
    <w:rsid w:val="0054613C"/>
    <w:rsid w:val="00547C3D"/>
    <w:rsid w:val="005540DA"/>
    <w:rsid w:val="005560CC"/>
    <w:rsid w:val="00562E0C"/>
    <w:rsid w:val="00567A1B"/>
    <w:rsid w:val="005719E7"/>
    <w:rsid w:val="00573CDF"/>
    <w:rsid w:val="00576FD9"/>
    <w:rsid w:val="00584D17"/>
    <w:rsid w:val="005855F0"/>
    <w:rsid w:val="005876AF"/>
    <w:rsid w:val="0059037E"/>
    <w:rsid w:val="00593AD9"/>
    <w:rsid w:val="00596ED4"/>
    <w:rsid w:val="005978AC"/>
    <w:rsid w:val="005A2594"/>
    <w:rsid w:val="005A5836"/>
    <w:rsid w:val="005A685E"/>
    <w:rsid w:val="005A6D10"/>
    <w:rsid w:val="005A7349"/>
    <w:rsid w:val="005B0B17"/>
    <w:rsid w:val="005B198C"/>
    <w:rsid w:val="005B211E"/>
    <w:rsid w:val="005B2BAE"/>
    <w:rsid w:val="005B2F1D"/>
    <w:rsid w:val="005B4B56"/>
    <w:rsid w:val="005B5715"/>
    <w:rsid w:val="005B657C"/>
    <w:rsid w:val="005B7C33"/>
    <w:rsid w:val="005C197B"/>
    <w:rsid w:val="005C49BC"/>
    <w:rsid w:val="005C4A2B"/>
    <w:rsid w:val="005C6954"/>
    <w:rsid w:val="005D0DA5"/>
    <w:rsid w:val="005D1E75"/>
    <w:rsid w:val="005D3E52"/>
    <w:rsid w:val="005E169D"/>
    <w:rsid w:val="005E1A35"/>
    <w:rsid w:val="005E478D"/>
    <w:rsid w:val="005E4DAD"/>
    <w:rsid w:val="005E5EFF"/>
    <w:rsid w:val="005E6C26"/>
    <w:rsid w:val="005E7CF5"/>
    <w:rsid w:val="005F06EE"/>
    <w:rsid w:val="005F31A4"/>
    <w:rsid w:val="005F357F"/>
    <w:rsid w:val="005F62FC"/>
    <w:rsid w:val="005F6558"/>
    <w:rsid w:val="005F686B"/>
    <w:rsid w:val="00604E00"/>
    <w:rsid w:val="00605EEB"/>
    <w:rsid w:val="00606142"/>
    <w:rsid w:val="00610227"/>
    <w:rsid w:val="006139DE"/>
    <w:rsid w:val="00614A38"/>
    <w:rsid w:val="006158A6"/>
    <w:rsid w:val="00617CA7"/>
    <w:rsid w:val="0062038A"/>
    <w:rsid w:val="006215BB"/>
    <w:rsid w:val="006223F4"/>
    <w:rsid w:val="00624F70"/>
    <w:rsid w:val="006263B3"/>
    <w:rsid w:val="00630578"/>
    <w:rsid w:val="00630AD8"/>
    <w:rsid w:val="00632266"/>
    <w:rsid w:val="0063455F"/>
    <w:rsid w:val="00637663"/>
    <w:rsid w:val="00642B6F"/>
    <w:rsid w:val="00642E7A"/>
    <w:rsid w:val="00642E96"/>
    <w:rsid w:val="00643105"/>
    <w:rsid w:val="00645BE8"/>
    <w:rsid w:val="00646792"/>
    <w:rsid w:val="00653FE7"/>
    <w:rsid w:val="00657931"/>
    <w:rsid w:val="00660113"/>
    <w:rsid w:val="00660BFA"/>
    <w:rsid w:val="00660E6D"/>
    <w:rsid w:val="0066121C"/>
    <w:rsid w:val="006625C0"/>
    <w:rsid w:val="00662638"/>
    <w:rsid w:val="00665ADB"/>
    <w:rsid w:val="006701B9"/>
    <w:rsid w:val="0067094F"/>
    <w:rsid w:val="0067128F"/>
    <w:rsid w:val="00671BA9"/>
    <w:rsid w:val="00671EE8"/>
    <w:rsid w:val="0067396B"/>
    <w:rsid w:val="006746F2"/>
    <w:rsid w:val="006765AB"/>
    <w:rsid w:val="0067690A"/>
    <w:rsid w:val="00680895"/>
    <w:rsid w:val="00680E9B"/>
    <w:rsid w:val="00681ABE"/>
    <w:rsid w:val="00686011"/>
    <w:rsid w:val="00687559"/>
    <w:rsid w:val="00691776"/>
    <w:rsid w:val="006962C4"/>
    <w:rsid w:val="00696ADD"/>
    <w:rsid w:val="00697B86"/>
    <w:rsid w:val="006A0298"/>
    <w:rsid w:val="006A7DCB"/>
    <w:rsid w:val="006B29BE"/>
    <w:rsid w:val="006B4405"/>
    <w:rsid w:val="006C4242"/>
    <w:rsid w:val="006C6349"/>
    <w:rsid w:val="006C6E86"/>
    <w:rsid w:val="006D1963"/>
    <w:rsid w:val="006D3F6A"/>
    <w:rsid w:val="006D5463"/>
    <w:rsid w:val="006D5E86"/>
    <w:rsid w:val="006E19FB"/>
    <w:rsid w:val="006E1D13"/>
    <w:rsid w:val="006E45AF"/>
    <w:rsid w:val="006E727A"/>
    <w:rsid w:val="006E7F2F"/>
    <w:rsid w:val="006F0E44"/>
    <w:rsid w:val="006F23D5"/>
    <w:rsid w:val="006F283C"/>
    <w:rsid w:val="006F4D51"/>
    <w:rsid w:val="006F72E6"/>
    <w:rsid w:val="0070112F"/>
    <w:rsid w:val="007135C8"/>
    <w:rsid w:val="00715470"/>
    <w:rsid w:val="00716D84"/>
    <w:rsid w:val="007200B3"/>
    <w:rsid w:val="007250FD"/>
    <w:rsid w:val="00727C64"/>
    <w:rsid w:val="00730BA0"/>
    <w:rsid w:val="00731832"/>
    <w:rsid w:val="00734A3D"/>
    <w:rsid w:val="00735D63"/>
    <w:rsid w:val="00736C34"/>
    <w:rsid w:val="007425D3"/>
    <w:rsid w:val="00742897"/>
    <w:rsid w:val="00743809"/>
    <w:rsid w:val="00745839"/>
    <w:rsid w:val="007506D4"/>
    <w:rsid w:val="00753F99"/>
    <w:rsid w:val="00756C69"/>
    <w:rsid w:val="0076232A"/>
    <w:rsid w:val="00766736"/>
    <w:rsid w:val="00770AB2"/>
    <w:rsid w:val="00773AE9"/>
    <w:rsid w:val="00775AD0"/>
    <w:rsid w:val="00776657"/>
    <w:rsid w:val="00781BE8"/>
    <w:rsid w:val="00785F1A"/>
    <w:rsid w:val="00791122"/>
    <w:rsid w:val="007917F6"/>
    <w:rsid w:val="00792D34"/>
    <w:rsid w:val="0079540A"/>
    <w:rsid w:val="00797612"/>
    <w:rsid w:val="007A00D4"/>
    <w:rsid w:val="007B1296"/>
    <w:rsid w:val="007B14BE"/>
    <w:rsid w:val="007B39AA"/>
    <w:rsid w:val="007B4170"/>
    <w:rsid w:val="007B7474"/>
    <w:rsid w:val="007B798D"/>
    <w:rsid w:val="007C284F"/>
    <w:rsid w:val="007C35A9"/>
    <w:rsid w:val="007C6503"/>
    <w:rsid w:val="007C7091"/>
    <w:rsid w:val="007C70FF"/>
    <w:rsid w:val="007D0FAC"/>
    <w:rsid w:val="007D140A"/>
    <w:rsid w:val="007D2430"/>
    <w:rsid w:val="007D511F"/>
    <w:rsid w:val="007D60BE"/>
    <w:rsid w:val="007D70D0"/>
    <w:rsid w:val="007E2B90"/>
    <w:rsid w:val="007E2FFA"/>
    <w:rsid w:val="007E5C09"/>
    <w:rsid w:val="007E6FD2"/>
    <w:rsid w:val="007E7108"/>
    <w:rsid w:val="007F329E"/>
    <w:rsid w:val="007F3731"/>
    <w:rsid w:val="007F5987"/>
    <w:rsid w:val="00803E10"/>
    <w:rsid w:val="0080419E"/>
    <w:rsid w:val="00805791"/>
    <w:rsid w:val="00806389"/>
    <w:rsid w:val="00806B6C"/>
    <w:rsid w:val="00810572"/>
    <w:rsid w:val="00811B7C"/>
    <w:rsid w:val="008152D2"/>
    <w:rsid w:val="0081720A"/>
    <w:rsid w:val="00817977"/>
    <w:rsid w:val="008236E7"/>
    <w:rsid w:val="0082545A"/>
    <w:rsid w:val="00826114"/>
    <w:rsid w:val="00826F74"/>
    <w:rsid w:val="00827FE1"/>
    <w:rsid w:val="0083261A"/>
    <w:rsid w:val="008354E4"/>
    <w:rsid w:val="0083780D"/>
    <w:rsid w:val="008429F6"/>
    <w:rsid w:val="00845D44"/>
    <w:rsid w:val="00854071"/>
    <w:rsid w:val="008553AB"/>
    <w:rsid w:val="00856C1A"/>
    <w:rsid w:val="0086134D"/>
    <w:rsid w:val="0086218E"/>
    <w:rsid w:val="00862959"/>
    <w:rsid w:val="00864CDB"/>
    <w:rsid w:val="008671FC"/>
    <w:rsid w:val="008703E4"/>
    <w:rsid w:val="00871949"/>
    <w:rsid w:val="00875742"/>
    <w:rsid w:val="00880628"/>
    <w:rsid w:val="00882F0E"/>
    <w:rsid w:val="00883A17"/>
    <w:rsid w:val="008855A9"/>
    <w:rsid w:val="008855BB"/>
    <w:rsid w:val="008908AD"/>
    <w:rsid w:val="00893820"/>
    <w:rsid w:val="00894160"/>
    <w:rsid w:val="00895943"/>
    <w:rsid w:val="00897537"/>
    <w:rsid w:val="008A0608"/>
    <w:rsid w:val="008A6ACA"/>
    <w:rsid w:val="008A754F"/>
    <w:rsid w:val="008B0230"/>
    <w:rsid w:val="008B2BDD"/>
    <w:rsid w:val="008B6A81"/>
    <w:rsid w:val="008B6DC1"/>
    <w:rsid w:val="008C06D0"/>
    <w:rsid w:val="008C17E2"/>
    <w:rsid w:val="008C6B59"/>
    <w:rsid w:val="008D1E41"/>
    <w:rsid w:val="008D3758"/>
    <w:rsid w:val="008D47C4"/>
    <w:rsid w:val="008D6FBE"/>
    <w:rsid w:val="008E0F61"/>
    <w:rsid w:val="008E44BB"/>
    <w:rsid w:val="008F12FE"/>
    <w:rsid w:val="008F380F"/>
    <w:rsid w:val="008F46E5"/>
    <w:rsid w:val="00901B6F"/>
    <w:rsid w:val="00902A04"/>
    <w:rsid w:val="00902ABE"/>
    <w:rsid w:val="00903631"/>
    <w:rsid w:val="00910BEF"/>
    <w:rsid w:val="00910CF0"/>
    <w:rsid w:val="00911B96"/>
    <w:rsid w:val="00912CCF"/>
    <w:rsid w:val="00913482"/>
    <w:rsid w:val="00915F82"/>
    <w:rsid w:val="0091741E"/>
    <w:rsid w:val="0092761F"/>
    <w:rsid w:val="00930011"/>
    <w:rsid w:val="0093009A"/>
    <w:rsid w:val="009301BC"/>
    <w:rsid w:val="009305CD"/>
    <w:rsid w:val="00931A73"/>
    <w:rsid w:val="00936D37"/>
    <w:rsid w:val="00937A6A"/>
    <w:rsid w:val="009401CB"/>
    <w:rsid w:val="00941B58"/>
    <w:rsid w:val="0094246D"/>
    <w:rsid w:val="009429BE"/>
    <w:rsid w:val="00942C7E"/>
    <w:rsid w:val="009434EB"/>
    <w:rsid w:val="009437FE"/>
    <w:rsid w:val="00943998"/>
    <w:rsid w:val="00950090"/>
    <w:rsid w:val="00952BD5"/>
    <w:rsid w:val="0095550C"/>
    <w:rsid w:val="00961A37"/>
    <w:rsid w:val="009634AA"/>
    <w:rsid w:val="009648A5"/>
    <w:rsid w:val="00965790"/>
    <w:rsid w:val="00967B04"/>
    <w:rsid w:val="00971665"/>
    <w:rsid w:val="00973AB8"/>
    <w:rsid w:val="0097553B"/>
    <w:rsid w:val="009773A1"/>
    <w:rsid w:val="00981BD8"/>
    <w:rsid w:val="00982C7B"/>
    <w:rsid w:val="009909E5"/>
    <w:rsid w:val="0099539C"/>
    <w:rsid w:val="00997B2D"/>
    <w:rsid w:val="009A12CB"/>
    <w:rsid w:val="009A1FC1"/>
    <w:rsid w:val="009A5E47"/>
    <w:rsid w:val="009A7829"/>
    <w:rsid w:val="009B0579"/>
    <w:rsid w:val="009B1F41"/>
    <w:rsid w:val="009B44CA"/>
    <w:rsid w:val="009B53C8"/>
    <w:rsid w:val="009C57B3"/>
    <w:rsid w:val="009C6217"/>
    <w:rsid w:val="009C6707"/>
    <w:rsid w:val="009C6B0F"/>
    <w:rsid w:val="009C6DCE"/>
    <w:rsid w:val="009C7613"/>
    <w:rsid w:val="009E3668"/>
    <w:rsid w:val="009E3ACB"/>
    <w:rsid w:val="009E4DA6"/>
    <w:rsid w:val="009E5722"/>
    <w:rsid w:val="009F5917"/>
    <w:rsid w:val="00A01247"/>
    <w:rsid w:val="00A023C0"/>
    <w:rsid w:val="00A0278C"/>
    <w:rsid w:val="00A048CE"/>
    <w:rsid w:val="00A068CB"/>
    <w:rsid w:val="00A12896"/>
    <w:rsid w:val="00A12F8E"/>
    <w:rsid w:val="00A145F8"/>
    <w:rsid w:val="00A15C6B"/>
    <w:rsid w:val="00A173F3"/>
    <w:rsid w:val="00A17957"/>
    <w:rsid w:val="00A232F8"/>
    <w:rsid w:val="00A26FF9"/>
    <w:rsid w:val="00A27B14"/>
    <w:rsid w:val="00A358E9"/>
    <w:rsid w:val="00A36517"/>
    <w:rsid w:val="00A3787E"/>
    <w:rsid w:val="00A40402"/>
    <w:rsid w:val="00A42153"/>
    <w:rsid w:val="00A422E3"/>
    <w:rsid w:val="00A474B7"/>
    <w:rsid w:val="00A5230E"/>
    <w:rsid w:val="00A53C50"/>
    <w:rsid w:val="00A5460D"/>
    <w:rsid w:val="00A579F1"/>
    <w:rsid w:val="00A6165A"/>
    <w:rsid w:val="00A62C32"/>
    <w:rsid w:val="00A72278"/>
    <w:rsid w:val="00A72C04"/>
    <w:rsid w:val="00A7731A"/>
    <w:rsid w:val="00A8087D"/>
    <w:rsid w:val="00A82B00"/>
    <w:rsid w:val="00A83737"/>
    <w:rsid w:val="00A86396"/>
    <w:rsid w:val="00A863D5"/>
    <w:rsid w:val="00A87ABA"/>
    <w:rsid w:val="00A90260"/>
    <w:rsid w:val="00A920DF"/>
    <w:rsid w:val="00A95FAA"/>
    <w:rsid w:val="00A96891"/>
    <w:rsid w:val="00A977F8"/>
    <w:rsid w:val="00AA2AF2"/>
    <w:rsid w:val="00AA347C"/>
    <w:rsid w:val="00AA3874"/>
    <w:rsid w:val="00AA39E0"/>
    <w:rsid w:val="00AA513F"/>
    <w:rsid w:val="00AA6209"/>
    <w:rsid w:val="00AB1234"/>
    <w:rsid w:val="00AB5E53"/>
    <w:rsid w:val="00AC25CD"/>
    <w:rsid w:val="00AC528A"/>
    <w:rsid w:val="00AC5508"/>
    <w:rsid w:val="00AC565F"/>
    <w:rsid w:val="00AC778F"/>
    <w:rsid w:val="00AD0114"/>
    <w:rsid w:val="00AD1DD2"/>
    <w:rsid w:val="00AD2611"/>
    <w:rsid w:val="00AD3A37"/>
    <w:rsid w:val="00AD439A"/>
    <w:rsid w:val="00AD6E9C"/>
    <w:rsid w:val="00AE015A"/>
    <w:rsid w:val="00AE23D9"/>
    <w:rsid w:val="00AF0A94"/>
    <w:rsid w:val="00AF36A8"/>
    <w:rsid w:val="00AF70C2"/>
    <w:rsid w:val="00B145F6"/>
    <w:rsid w:val="00B154BC"/>
    <w:rsid w:val="00B1592A"/>
    <w:rsid w:val="00B20536"/>
    <w:rsid w:val="00B2224D"/>
    <w:rsid w:val="00B23351"/>
    <w:rsid w:val="00B2406A"/>
    <w:rsid w:val="00B2746D"/>
    <w:rsid w:val="00B3162C"/>
    <w:rsid w:val="00B34915"/>
    <w:rsid w:val="00B3767E"/>
    <w:rsid w:val="00B4112F"/>
    <w:rsid w:val="00B41894"/>
    <w:rsid w:val="00B4609D"/>
    <w:rsid w:val="00B462D8"/>
    <w:rsid w:val="00B4630F"/>
    <w:rsid w:val="00B464B9"/>
    <w:rsid w:val="00B46E20"/>
    <w:rsid w:val="00B46F5F"/>
    <w:rsid w:val="00B57B9A"/>
    <w:rsid w:val="00B64712"/>
    <w:rsid w:val="00B71664"/>
    <w:rsid w:val="00B747BD"/>
    <w:rsid w:val="00B75525"/>
    <w:rsid w:val="00B76244"/>
    <w:rsid w:val="00B76C36"/>
    <w:rsid w:val="00B77831"/>
    <w:rsid w:val="00B8144D"/>
    <w:rsid w:val="00B83ECD"/>
    <w:rsid w:val="00B842F3"/>
    <w:rsid w:val="00B91286"/>
    <w:rsid w:val="00B91594"/>
    <w:rsid w:val="00B92083"/>
    <w:rsid w:val="00B92998"/>
    <w:rsid w:val="00B93B64"/>
    <w:rsid w:val="00B943C4"/>
    <w:rsid w:val="00B944F1"/>
    <w:rsid w:val="00B958B8"/>
    <w:rsid w:val="00B96329"/>
    <w:rsid w:val="00BA11FA"/>
    <w:rsid w:val="00BA38D9"/>
    <w:rsid w:val="00BA4126"/>
    <w:rsid w:val="00BA717F"/>
    <w:rsid w:val="00BB09C9"/>
    <w:rsid w:val="00BB0F05"/>
    <w:rsid w:val="00BB54B3"/>
    <w:rsid w:val="00BB55ED"/>
    <w:rsid w:val="00BC2C17"/>
    <w:rsid w:val="00BC32CE"/>
    <w:rsid w:val="00BC39CE"/>
    <w:rsid w:val="00BC57D6"/>
    <w:rsid w:val="00BD21AF"/>
    <w:rsid w:val="00BD2614"/>
    <w:rsid w:val="00BD3D49"/>
    <w:rsid w:val="00BD515D"/>
    <w:rsid w:val="00BD69E5"/>
    <w:rsid w:val="00BE186A"/>
    <w:rsid w:val="00BE6D7A"/>
    <w:rsid w:val="00BF1D25"/>
    <w:rsid w:val="00BF4CE5"/>
    <w:rsid w:val="00BF500E"/>
    <w:rsid w:val="00BF5D3F"/>
    <w:rsid w:val="00BF5E4D"/>
    <w:rsid w:val="00BF7A61"/>
    <w:rsid w:val="00C06D73"/>
    <w:rsid w:val="00C073B3"/>
    <w:rsid w:val="00C0748E"/>
    <w:rsid w:val="00C13F5A"/>
    <w:rsid w:val="00C1432A"/>
    <w:rsid w:val="00C171DC"/>
    <w:rsid w:val="00C213B0"/>
    <w:rsid w:val="00C22495"/>
    <w:rsid w:val="00C234CE"/>
    <w:rsid w:val="00C256BC"/>
    <w:rsid w:val="00C25EE0"/>
    <w:rsid w:val="00C26299"/>
    <w:rsid w:val="00C27E0E"/>
    <w:rsid w:val="00C30A59"/>
    <w:rsid w:val="00C31CFE"/>
    <w:rsid w:val="00C3425E"/>
    <w:rsid w:val="00C36957"/>
    <w:rsid w:val="00C377AB"/>
    <w:rsid w:val="00C37C6E"/>
    <w:rsid w:val="00C451D3"/>
    <w:rsid w:val="00C46266"/>
    <w:rsid w:val="00C50E73"/>
    <w:rsid w:val="00C50EB5"/>
    <w:rsid w:val="00C5191B"/>
    <w:rsid w:val="00C5236E"/>
    <w:rsid w:val="00C6279F"/>
    <w:rsid w:val="00C65EED"/>
    <w:rsid w:val="00C6658E"/>
    <w:rsid w:val="00C7071E"/>
    <w:rsid w:val="00C74720"/>
    <w:rsid w:val="00C75AD8"/>
    <w:rsid w:val="00C75F63"/>
    <w:rsid w:val="00C76F39"/>
    <w:rsid w:val="00C808A2"/>
    <w:rsid w:val="00C82DD9"/>
    <w:rsid w:val="00C839AC"/>
    <w:rsid w:val="00C86024"/>
    <w:rsid w:val="00C90ABC"/>
    <w:rsid w:val="00C91F40"/>
    <w:rsid w:val="00C93B3E"/>
    <w:rsid w:val="00C93BA1"/>
    <w:rsid w:val="00C94934"/>
    <w:rsid w:val="00C9538B"/>
    <w:rsid w:val="00CA1F9A"/>
    <w:rsid w:val="00CA202F"/>
    <w:rsid w:val="00CA3DD0"/>
    <w:rsid w:val="00CA48BF"/>
    <w:rsid w:val="00CB0D79"/>
    <w:rsid w:val="00CB0EEF"/>
    <w:rsid w:val="00CB25B3"/>
    <w:rsid w:val="00CB435F"/>
    <w:rsid w:val="00CB5A6C"/>
    <w:rsid w:val="00CB5FA0"/>
    <w:rsid w:val="00CC08D9"/>
    <w:rsid w:val="00CC30DA"/>
    <w:rsid w:val="00CC7799"/>
    <w:rsid w:val="00CD100B"/>
    <w:rsid w:val="00CD1EB0"/>
    <w:rsid w:val="00CD3E57"/>
    <w:rsid w:val="00CD5E84"/>
    <w:rsid w:val="00CD678E"/>
    <w:rsid w:val="00CD77D5"/>
    <w:rsid w:val="00CE08BF"/>
    <w:rsid w:val="00CE3705"/>
    <w:rsid w:val="00CE4F50"/>
    <w:rsid w:val="00CE5F4B"/>
    <w:rsid w:val="00CE610F"/>
    <w:rsid w:val="00CE6BFE"/>
    <w:rsid w:val="00CF1FC6"/>
    <w:rsid w:val="00CF2240"/>
    <w:rsid w:val="00CF2F55"/>
    <w:rsid w:val="00CF3823"/>
    <w:rsid w:val="00CF4D6D"/>
    <w:rsid w:val="00CF4E04"/>
    <w:rsid w:val="00CF7AA5"/>
    <w:rsid w:val="00D030D8"/>
    <w:rsid w:val="00D036D6"/>
    <w:rsid w:val="00D11ACB"/>
    <w:rsid w:val="00D151E4"/>
    <w:rsid w:val="00D1650B"/>
    <w:rsid w:val="00D1677C"/>
    <w:rsid w:val="00D167DD"/>
    <w:rsid w:val="00D16BF4"/>
    <w:rsid w:val="00D16DB4"/>
    <w:rsid w:val="00D20877"/>
    <w:rsid w:val="00D218AC"/>
    <w:rsid w:val="00D23E8D"/>
    <w:rsid w:val="00D319C2"/>
    <w:rsid w:val="00D32EE3"/>
    <w:rsid w:val="00D342A3"/>
    <w:rsid w:val="00D364EC"/>
    <w:rsid w:val="00D40583"/>
    <w:rsid w:val="00D418BD"/>
    <w:rsid w:val="00D41BAA"/>
    <w:rsid w:val="00D42452"/>
    <w:rsid w:val="00D47ABB"/>
    <w:rsid w:val="00D50043"/>
    <w:rsid w:val="00D51AAB"/>
    <w:rsid w:val="00D534CD"/>
    <w:rsid w:val="00D54C0A"/>
    <w:rsid w:val="00D5627F"/>
    <w:rsid w:val="00D63874"/>
    <w:rsid w:val="00D6392A"/>
    <w:rsid w:val="00D640B7"/>
    <w:rsid w:val="00D716BD"/>
    <w:rsid w:val="00D71F60"/>
    <w:rsid w:val="00D81A22"/>
    <w:rsid w:val="00D81D4B"/>
    <w:rsid w:val="00D83254"/>
    <w:rsid w:val="00D83414"/>
    <w:rsid w:val="00D83AD0"/>
    <w:rsid w:val="00D840AB"/>
    <w:rsid w:val="00D8415A"/>
    <w:rsid w:val="00D921C2"/>
    <w:rsid w:val="00D92550"/>
    <w:rsid w:val="00D94FF3"/>
    <w:rsid w:val="00D9564D"/>
    <w:rsid w:val="00D962F4"/>
    <w:rsid w:val="00DA1035"/>
    <w:rsid w:val="00DA118B"/>
    <w:rsid w:val="00DA31E1"/>
    <w:rsid w:val="00DA3C93"/>
    <w:rsid w:val="00DB0210"/>
    <w:rsid w:val="00DB0A09"/>
    <w:rsid w:val="00DB0EBC"/>
    <w:rsid w:val="00DB3CBD"/>
    <w:rsid w:val="00DB59ED"/>
    <w:rsid w:val="00DB73CD"/>
    <w:rsid w:val="00DB7830"/>
    <w:rsid w:val="00DC0234"/>
    <w:rsid w:val="00DC33B5"/>
    <w:rsid w:val="00DC3F71"/>
    <w:rsid w:val="00DD2DA5"/>
    <w:rsid w:val="00DD365A"/>
    <w:rsid w:val="00DD3CD4"/>
    <w:rsid w:val="00DE2191"/>
    <w:rsid w:val="00DE29A7"/>
    <w:rsid w:val="00DF00AD"/>
    <w:rsid w:val="00DF04E8"/>
    <w:rsid w:val="00DF085D"/>
    <w:rsid w:val="00DF4613"/>
    <w:rsid w:val="00DF5B29"/>
    <w:rsid w:val="00E02017"/>
    <w:rsid w:val="00E03172"/>
    <w:rsid w:val="00E0317A"/>
    <w:rsid w:val="00E03FB2"/>
    <w:rsid w:val="00E06E17"/>
    <w:rsid w:val="00E071E7"/>
    <w:rsid w:val="00E10276"/>
    <w:rsid w:val="00E126D0"/>
    <w:rsid w:val="00E13960"/>
    <w:rsid w:val="00E14672"/>
    <w:rsid w:val="00E17EF7"/>
    <w:rsid w:val="00E20B92"/>
    <w:rsid w:val="00E247B4"/>
    <w:rsid w:val="00E25500"/>
    <w:rsid w:val="00E31BF9"/>
    <w:rsid w:val="00E37680"/>
    <w:rsid w:val="00E40277"/>
    <w:rsid w:val="00E408DF"/>
    <w:rsid w:val="00E42523"/>
    <w:rsid w:val="00E458C3"/>
    <w:rsid w:val="00E45B02"/>
    <w:rsid w:val="00E468E4"/>
    <w:rsid w:val="00E5028D"/>
    <w:rsid w:val="00E5145D"/>
    <w:rsid w:val="00E52ACD"/>
    <w:rsid w:val="00E5562C"/>
    <w:rsid w:val="00E61F40"/>
    <w:rsid w:val="00E6292A"/>
    <w:rsid w:val="00E6349E"/>
    <w:rsid w:val="00E634DB"/>
    <w:rsid w:val="00E63E8D"/>
    <w:rsid w:val="00E675AE"/>
    <w:rsid w:val="00E70AEE"/>
    <w:rsid w:val="00E73DF1"/>
    <w:rsid w:val="00E7567F"/>
    <w:rsid w:val="00E77299"/>
    <w:rsid w:val="00E81DB2"/>
    <w:rsid w:val="00E83B23"/>
    <w:rsid w:val="00E8468A"/>
    <w:rsid w:val="00E8608E"/>
    <w:rsid w:val="00E87CE4"/>
    <w:rsid w:val="00E9108A"/>
    <w:rsid w:val="00E923B9"/>
    <w:rsid w:val="00E92C0B"/>
    <w:rsid w:val="00E94C4C"/>
    <w:rsid w:val="00EA02B5"/>
    <w:rsid w:val="00EA498A"/>
    <w:rsid w:val="00EB195A"/>
    <w:rsid w:val="00EB33CB"/>
    <w:rsid w:val="00EB36DC"/>
    <w:rsid w:val="00EB5B05"/>
    <w:rsid w:val="00EB5E9E"/>
    <w:rsid w:val="00EC02D9"/>
    <w:rsid w:val="00EC2B3B"/>
    <w:rsid w:val="00EC62EB"/>
    <w:rsid w:val="00EC6670"/>
    <w:rsid w:val="00ED4DFC"/>
    <w:rsid w:val="00EE163A"/>
    <w:rsid w:val="00EE1EFC"/>
    <w:rsid w:val="00EE3D5B"/>
    <w:rsid w:val="00EE5FDF"/>
    <w:rsid w:val="00EE7B76"/>
    <w:rsid w:val="00EE7E1E"/>
    <w:rsid w:val="00EF2B26"/>
    <w:rsid w:val="00EF2C6D"/>
    <w:rsid w:val="00EF2E9D"/>
    <w:rsid w:val="00EF36AC"/>
    <w:rsid w:val="00F03EB4"/>
    <w:rsid w:val="00F0478C"/>
    <w:rsid w:val="00F13544"/>
    <w:rsid w:val="00F15BAF"/>
    <w:rsid w:val="00F23EE5"/>
    <w:rsid w:val="00F302F7"/>
    <w:rsid w:val="00F323DE"/>
    <w:rsid w:val="00F348DC"/>
    <w:rsid w:val="00F366CF"/>
    <w:rsid w:val="00F40346"/>
    <w:rsid w:val="00F43D65"/>
    <w:rsid w:val="00F4737F"/>
    <w:rsid w:val="00F524EF"/>
    <w:rsid w:val="00F534ED"/>
    <w:rsid w:val="00F53FF1"/>
    <w:rsid w:val="00F60851"/>
    <w:rsid w:val="00F61825"/>
    <w:rsid w:val="00F6309E"/>
    <w:rsid w:val="00F70633"/>
    <w:rsid w:val="00F7108F"/>
    <w:rsid w:val="00F71538"/>
    <w:rsid w:val="00F73C27"/>
    <w:rsid w:val="00F74D0D"/>
    <w:rsid w:val="00F7504E"/>
    <w:rsid w:val="00F7547A"/>
    <w:rsid w:val="00F76244"/>
    <w:rsid w:val="00F76D9E"/>
    <w:rsid w:val="00F76F62"/>
    <w:rsid w:val="00F774A4"/>
    <w:rsid w:val="00F845BF"/>
    <w:rsid w:val="00F86DBA"/>
    <w:rsid w:val="00F87988"/>
    <w:rsid w:val="00F87DE2"/>
    <w:rsid w:val="00F9299C"/>
    <w:rsid w:val="00F950E9"/>
    <w:rsid w:val="00F965D9"/>
    <w:rsid w:val="00F9720C"/>
    <w:rsid w:val="00F97A11"/>
    <w:rsid w:val="00FA2CF5"/>
    <w:rsid w:val="00FA43B2"/>
    <w:rsid w:val="00FA4473"/>
    <w:rsid w:val="00FA4710"/>
    <w:rsid w:val="00FA7F44"/>
    <w:rsid w:val="00FB175B"/>
    <w:rsid w:val="00FB2040"/>
    <w:rsid w:val="00FB5A87"/>
    <w:rsid w:val="00FB5CDB"/>
    <w:rsid w:val="00FB6FAB"/>
    <w:rsid w:val="00FC0362"/>
    <w:rsid w:val="00FC039D"/>
    <w:rsid w:val="00FC1DAC"/>
    <w:rsid w:val="00FC5FF3"/>
    <w:rsid w:val="00FD4D43"/>
    <w:rsid w:val="00FD5BEE"/>
    <w:rsid w:val="00FE04C0"/>
    <w:rsid w:val="00FE0F98"/>
    <w:rsid w:val="00FE1325"/>
    <w:rsid w:val="00FE43DD"/>
    <w:rsid w:val="00FE5E19"/>
    <w:rsid w:val="00FE7463"/>
    <w:rsid w:val="00FE7C6C"/>
    <w:rsid w:val="00FF135B"/>
    <w:rsid w:val="00FF2538"/>
    <w:rsid w:val="00FF5380"/>
    <w:rsid w:val="00FF6C3A"/>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D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68A"/>
    <w:pPr>
      <w:keepNext/>
      <w:keepLines/>
      <w:numPr>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68A"/>
    <w:pPr>
      <w:keepNext/>
      <w:keepLines/>
      <w:numPr>
        <w:ilvl w:val="2"/>
        <w:numId w:val="6"/>
      </w:numPr>
      <w:spacing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F8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6F8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6F8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6F8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6F8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F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D6F8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1D6F88"/>
    <w:pPr>
      <w:spacing w:line="240" w:lineRule="auto"/>
    </w:pPr>
    <w:rPr>
      <w:b/>
      <w:bCs/>
      <w:color w:val="4F81BD" w:themeColor="accent1"/>
      <w:sz w:val="18"/>
      <w:szCs w:val="18"/>
    </w:rPr>
  </w:style>
  <w:style w:type="paragraph" w:styleId="TOC1">
    <w:name w:val="toc 1"/>
    <w:basedOn w:val="Normal"/>
    <w:next w:val="Normal"/>
    <w:uiPriority w:val="39"/>
    <w:unhideWhenUsed/>
    <w:qFormat/>
    <w:rsid w:val="001D6F88"/>
    <w:pPr>
      <w:spacing w:after="100"/>
    </w:pPr>
  </w:style>
  <w:style w:type="paragraph" w:styleId="TOC2">
    <w:name w:val="toc 2"/>
    <w:basedOn w:val="Normal"/>
    <w:next w:val="Normal"/>
    <w:uiPriority w:val="39"/>
    <w:unhideWhenUsed/>
    <w:qFormat/>
    <w:rsid w:val="001D6F88"/>
    <w:pPr>
      <w:spacing w:after="100"/>
      <w:ind w:left="220"/>
    </w:pPr>
  </w:style>
  <w:style w:type="paragraph" w:styleId="TOC3">
    <w:name w:val="toc 3"/>
    <w:basedOn w:val="Normal"/>
    <w:next w:val="Normal"/>
    <w:uiPriority w:val="39"/>
    <w:unhideWhenUsed/>
    <w:qFormat/>
    <w:rsid w:val="001D6F88"/>
    <w:pPr>
      <w:spacing w:after="100"/>
      <w:ind w:left="440"/>
    </w:pPr>
  </w:style>
  <w:style w:type="paragraph" w:styleId="TOC4">
    <w:name w:val="toc 4"/>
    <w:basedOn w:val="Normal"/>
    <w:next w:val="Normal"/>
    <w:uiPriority w:val="39"/>
    <w:unhideWhenUsed/>
    <w:rsid w:val="001D6F88"/>
    <w:pPr>
      <w:spacing w:after="100"/>
      <w:ind w:left="660"/>
    </w:pPr>
  </w:style>
  <w:style w:type="character" w:styleId="Hyperlink">
    <w:name w:val="Hyperlink"/>
    <w:basedOn w:val="DefaultParagraphFont"/>
    <w:uiPriority w:val="99"/>
    <w:unhideWhenUsed/>
    <w:rsid w:val="001D6F88"/>
    <w:rPr>
      <w:color w:val="0000FF" w:themeColor="hyperlink"/>
      <w:u w:val="single"/>
    </w:rPr>
  </w:style>
  <w:style w:type="table" w:styleId="MediumList2-Accent1">
    <w:name w:val="Medium List 2 Accent 1"/>
    <w:basedOn w:val="TableNormal"/>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6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68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1D6F8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D6F8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D6F8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D6F8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D6F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6F88"/>
    <w:rPr>
      <w:rFonts w:asciiTheme="majorHAnsi" w:eastAsiaTheme="majorEastAsia" w:hAnsiTheme="majorHAnsi" w:cstheme="majorBidi"/>
      <w:i/>
      <w:iCs/>
      <w:color w:val="404040" w:themeColor="text1" w:themeTint="BF"/>
    </w:rPr>
  </w:style>
  <w:style w:type="paragraph" w:customStyle="1" w:styleId="TOCHeading1">
    <w:name w:val="TOC Heading1"/>
    <w:basedOn w:val="Heading1"/>
    <w:next w:val="Normal"/>
    <w:uiPriority w:val="39"/>
    <w:unhideWhenUsed/>
    <w:qFormat/>
    <w:rsid w:val="001D6F88"/>
    <w:pPr>
      <w:outlineLvl w:val="9"/>
    </w:pPr>
    <w:rPr>
      <w:lang w:val="en-US" w:eastAsia="en-US"/>
    </w:rPr>
  </w:style>
  <w:style w:type="character" w:customStyle="1" w:styleId="BalloonTextChar">
    <w:name w:val="Balloon Text Char"/>
    <w:basedOn w:val="DefaultParagraphFont"/>
    <w:link w:val="BalloonText"/>
    <w:uiPriority w:val="99"/>
    <w:semiHidden/>
    <w:rsid w:val="001D6F88"/>
    <w:rPr>
      <w:rFonts w:ascii="Tahoma" w:hAnsi="Tahoma" w:cs="Tahoma"/>
      <w:sz w:val="16"/>
      <w:szCs w:val="16"/>
    </w:rPr>
  </w:style>
  <w:style w:type="paragraph" w:styleId="TableofFigures">
    <w:name w:val="table of figures"/>
    <w:basedOn w:val="Normal"/>
    <w:next w:val="Normal"/>
    <w:uiPriority w:val="99"/>
    <w:unhideWhenUsed/>
    <w:rsid w:val="00E126D0"/>
    <w:pPr>
      <w:spacing w:after="0"/>
    </w:pPr>
  </w:style>
  <w:style w:type="paragraph" w:styleId="Header">
    <w:name w:val="header"/>
    <w:basedOn w:val="Normal"/>
    <w:link w:val="HeaderChar"/>
    <w:uiPriority w:val="99"/>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HeaderChar">
    <w:name w:val="Header Char"/>
    <w:basedOn w:val="DefaultParagraphFont"/>
    <w:link w:val="Header"/>
    <w:uiPriority w:val="99"/>
    <w:rsid w:val="00A36517"/>
    <w:rPr>
      <w:rFonts w:ascii="Georgia" w:eastAsia="Georgia" w:hAnsi="Georgia" w:cs="Georgia"/>
      <w:lang w:val="en-US" w:eastAsia="ja-JP"/>
    </w:rPr>
  </w:style>
  <w:style w:type="paragraph" w:styleId="NoSpacing">
    <w:name w:val="No Spacing"/>
    <w:basedOn w:val="Normal"/>
    <w:uiPriority w:val="1"/>
    <w:qFormat/>
    <w:rsid w:val="00A36517"/>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A36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517"/>
    <w:rPr>
      <w:rFonts w:asciiTheme="minorHAnsi" w:eastAsiaTheme="minorEastAsia" w:hAnsiTheme="minorHAnsi" w:cstheme="minorBidi"/>
      <w:sz w:val="22"/>
      <w:szCs w:val="22"/>
    </w:rPr>
  </w:style>
  <w:style w:type="table" w:styleId="TableGrid">
    <w:name w:val="Table Grid"/>
    <w:basedOn w:val="TableNormal"/>
    <w:uiPriority w:val="59"/>
    <w:rsid w:val="002A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A2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D92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category">
    <w:name w:val="page-category"/>
    <w:basedOn w:val="DefaultParagraphFont"/>
    <w:rsid w:val="00301788"/>
  </w:style>
  <w:style w:type="paragraph" w:customStyle="1" w:styleId="Default">
    <w:name w:val="Default"/>
    <w:rsid w:val="004009B6"/>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124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A41"/>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24A41"/>
    <w:rPr>
      <w:vertAlign w:val="superscript"/>
    </w:rPr>
  </w:style>
  <w:style w:type="table" w:customStyle="1" w:styleId="LightShading-Accent11">
    <w:name w:val="Light Shading - Accent 11"/>
    <w:basedOn w:val="TableNormal"/>
    <w:uiPriority w:val="60"/>
    <w:rsid w:val="002369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234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2811EB"/>
    <w:pPr>
      <w:ind w:left="720"/>
      <w:contextualSpacing/>
    </w:pPr>
  </w:style>
  <w:style w:type="paragraph" w:styleId="TOCHeading">
    <w:name w:val="TOC Heading"/>
    <w:basedOn w:val="Heading1"/>
    <w:next w:val="Normal"/>
    <w:uiPriority w:val="39"/>
    <w:unhideWhenUsed/>
    <w:qFormat/>
    <w:rsid w:val="00D94FF3"/>
    <w:pPr>
      <w:spacing w:before="240" w:line="259" w:lineRule="auto"/>
      <w:outlineLvl w:val="9"/>
    </w:pPr>
    <w:rPr>
      <w:b w:val="0"/>
      <w:bCs w:val="0"/>
      <w:sz w:val="32"/>
      <w:szCs w:val="32"/>
      <w:lang w:val="en-US" w:eastAsia="en-US"/>
    </w:rPr>
  </w:style>
  <w:style w:type="character" w:customStyle="1" w:styleId="apple-converted-space">
    <w:name w:val="apple-converted-space"/>
    <w:basedOn w:val="DefaultParagraphFont"/>
    <w:rsid w:val="00D167DD"/>
  </w:style>
  <w:style w:type="paragraph" w:styleId="EndnoteText">
    <w:name w:val="endnote text"/>
    <w:basedOn w:val="Normal"/>
    <w:link w:val="EndnoteTextChar"/>
    <w:uiPriority w:val="99"/>
    <w:semiHidden/>
    <w:unhideWhenUsed/>
    <w:rsid w:val="00AD1D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DD2"/>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AD1DD2"/>
    <w:rPr>
      <w:vertAlign w:val="superscript"/>
    </w:rPr>
  </w:style>
  <w:style w:type="character" w:styleId="SubtleEmphasis">
    <w:name w:val="Subtle Emphasis"/>
    <w:basedOn w:val="DefaultParagraphFont"/>
    <w:uiPriority w:val="19"/>
    <w:qFormat/>
    <w:rsid w:val="000D1CD1"/>
    <w:rPr>
      <w:i/>
      <w:iCs/>
      <w:color w:val="808080"/>
    </w:rPr>
  </w:style>
  <w:style w:type="character" w:styleId="Strong">
    <w:name w:val="Strong"/>
    <w:basedOn w:val="DefaultParagraphFont"/>
    <w:uiPriority w:val="22"/>
    <w:qFormat/>
    <w:rsid w:val="00BB09C9"/>
    <w:rPr>
      <w:b/>
      <w:bCs/>
    </w:rPr>
  </w:style>
</w:styles>
</file>

<file path=word/webSettings.xml><?xml version="1.0" encoding="utf-8"?>
<w:webSettings xmlns:r="http://schemas.openxmlformats.org/officeDocument/2006/relationships" xmlns:w="http://schemas.openxmlformats.org/wordprocessingml/2006/main">
  <w:divs>
    <w:div w:id="4597775">
      <w:bodyDiv w:val="1"/>
      <w:marLeft w:val="0"/>
      <w:marRight w:val="0"/>
      <w:marTop w:val="0"/>
      <w:marBottom w:val="0"/>
      <w:divBdr>
        <w:top w:val="none" w:sz="0" w:space="0" w:color="auto"/>
        <w:left w:val="none" w:sz="0" w:space="0" w:color="auto"/>
        <w:bottom w:val="none" w:sz="0" w:space="0" w:color="auto"/>
        <w:right w:val="none" w:sz="0" w:space="0" w:color="auto"/>
      </w:divBdr>
    </w:div>
    <w:div w:id="13925651">
      <w:bodyDiv w:val="1"/>
      <w:marLeft w:val="0"/>
      <w:marRight w:val="0"/>
      <w:marTop w:val="0"/>
      <w:marBottom w:val="0"/>
      <w:divBdr>
        <w:top w:val="none" w:sz="0" w:space="0" w:color="auto"/>
        <w:left w:val="none" w:sz="0" w:space="0" w:color="auto"/>
        <w:bottom w:val="none" w:sz="0" w:space="0" w:color="auto"/>
        <w:right w:val="none" w:sz="0" w:space="0" w:color="auto"/>
      </w:divBdr>
    </w:div>
    <w:div w:id="14767958">
      <w:bodyDiv w:val="1"/>
      <w:marLeft w:val="0"/>
      <w:marRight w:val="0"/>
      <w:marTop w:val="0"/>
      <w:marBottom w:val="0"/>
      <w:divBdr>
        <w:top w:val="none" w:sz="0" w:space="0" w:color="auto"/>
        <w:left w:val="none" w:sz="0" w:space="0" w:color="auto"/>
        <w:bottom w:val="none" w:sz="0" w:space="0" w:color="auto"/>
        <w:right w:val="none" w:sz="0" w:space="0" w:color="auto"/>
      </w:divBdr>
    </w:div>
    <w:div w:id="17589200">
      <w:marLeft w:val="0"/>
      <w:marRight w:val="0"/>
      <w:marTop w:val="0"/>
      <w:marBottom w:val="0"/>
      <w:divBdr>
        <w:top w:val="none" w:sz="0" w:space="0" w:color="auto"/>
        <w:left w:val="none" w:sz="0" w:space="0" w:color="auto"/>
        <w:bottom w:val="none" w:sz="0" w:space="0" w:color="auto"/>
        <w:right w:val="none" w:sz="0" w:space="0" w:color="auto"/>
      </w:divBdr>
    </w:div>
    <w:div w:id="32318036">
      <w:bodyDiv w:val="1"/>
      <w:marLeft w:val="0"/>
      <w:marRight w:val="0"/>
      <w:marTop w:val="0"/>
      <w:marBottom w:val="0"/>
      <w:divBdr>
        <w:top w:val="none" w:sz="0" w:space="0" w:color="auto"/>
        <w:left w:val="none" w:sz="0" w:space="0" w:color="auto"/>
        <w:bottom w:val="none" w:sz="0" w:space="0" w:color="auto"/>
        <w:right w:val="none" w:sz="0" w:space="0" w:color="auto"/>
      </w:divBdr>
    </w:div>
    <w:div w:id="40568034">
      <w:marLeft w:val="0"/>
      <w:marRight w:val="0"/>
      <w:marTop w:val="0"/>
      <w:marBottom w:val="0"/>
      <w:divBdr>
        <w:top w:val="none" w:sz="0" w:space="0" w:color="auto"/>
        <w:left w:val="none" w:sz="0" w:space="0" w:color="auto"/>
        <w:bottom w:val="none" w:sz="0" w:space="0" w:color="auto"/>
        <w:right w:val="none" w:sz="0" w:space="0" w:color="auto"/>
      </w:divBdr>
    </w:div>
    <w:div w:id="42606083">
      <w:marLeft w:val="0"/>
      <w:marRight w:val="0"/>
      <w:marTop w:val="0"/>
      <w:marBottom w:val="0"/>
      <w:divBdr>
        <w:top w:val="none" w:sz="0" w:space="0" w:color="auto"/>
        <w:left w:val="none" w:sz="0" w:space="0" w:color="auto"/>
        <w:bottom w:val="none" w:sz="0" w:space="0" w:color="auto"/>
        <w:right w:val="none" w:sz="0" w:space="0" w:color="auto"/>
      </w:divBdr>
    </w:div>
    <w:div w:id="55670697">
      <w:bodyDiv w:val="1"/>
      <w:marLeft w:val="0"/>
      <w:marRight w:val="0"/>
      <w:marTop w:val="0"/>
      <w:marBottom w:val="0"/>
      <w:divBdr>
        <w:top w:val="none" w:sz="0" w:space="0" w:color="auto"/>
        <w:left w:val="none" w:sz="0" w:space="0" w:color="auto"/>
        <w:bottom w:val="none" w:sz="0" w:space="0" w:color="auto"/>
        <w:right w:val="none" w:sz="0" w:space="0" w:color="auto"/>
      </w:divBdr>
    </w:div>
    <w:div w:id="70809960">
      <w:bodyDiv w:val="1"/>
      <w:marLeft w:val="0"/>
      <w:marRight w:val="0"/>
      <w:marTop w:val="0"/>
      <w:marBottom w:val="0"/>
      <w:divBdr>
        <w:top w:val="none" w:sz="0" w:space="0" w:color="auto"/>
        <w:left w:val="none" w:sz="0" w:space="0" w:color="auto"/>
        <w:bottom w:val="none" w:sz="0" w:space="0" w:color="auto"/>
        <w:right w:val="none" w:sz="0" w:space="0" w:color="auto"/>
      </w:divBdr>
    </w:div>
    <w:div w:id="79066135">
      <w:bodyDiv w:val="1"/>
      <w:marLeft w:val="0"/>
      <w:marRight w:val="0"/>
      <w:marTop w:val="0"/>
      <w:marBottom w:val="0"/>
      <w:divBdr>
        <w:top w:val="none" w:sz="0" w:space="0" w:color="auto"/>
        <w:left w:val="none" w:sz="0" w:space="0" w:color="auto"/>
        <w:bottom w:val="none" w:sz="0" w:space="0" w:color="auto"/>
        <w:right w:val="none" w:sz="0" w:space="0" w:color="auto"/>
      </w:divBdr>
      <w:divsChild>
        <w:div w:id="398787730">
          <w:marLeft w:val="0"/>
          <w:marRight w:val="0"/>
          <w:marTop w:val="0"/>
          <w:marBottom w:val="0"/>
          <w:divBdr>
            <w:top w:val="none" w:sz="0" w:space="0" w:color="auto"/>
            <w:left w:val="none" w:sz="0" w:space="0" w:color="auto"/>
            <w:bottom w:val="none" w:sz="0" w:space="0" w:color="auto"/>
            <w:right w:val="none" w:sz="0" w:space="0" w:color="auto"/>
          </w:divBdr>
        </w:div>
        <w:div w:id="351300291">
          <w:marLeft w:val="0"/>
          <w:marRight w:val="0"/>
          <w:marTop w:val="0"/>
          <w:marBottom w:val="0"/>
          <w:divBdr>
            <w:top w:val="none" w:sz="0" w:space="0" w:color="auto"/>
            <w:left w:val="none" w:sz="0" w:space="0" w:color="auto"/>
            <w:bottom w:val="none" w:sz="0" w:space="0" w:color="auto"/>
            <w:right w:val="none" w:sz="0" w:space="0" w:color="auto"/>
          </w:divBdr>
          <w:divsChild>
            <w:div w:id="2146658205">
              <w:marLeft w:val="0"/>
              <w:marRight w:val="0"/>
              <w:marTop w:val="0"/>
              <w:marBottom w:val="0"/>
              <w:divBdr>
                <w:top w:val="none" w:sz="0" w:space="0" w:color="auto"/>
                <w:left w:val="none" w:sz="0" w:space="0" w:color="auto"/>
                <w:bottom w:val="none" w:sz="0" w:space="0" w:color="auto"/>
                <w:right w:val="none" w:sz="0" w:space="0" w:color="auto"/>
              </w:divBdr>
              <w:divsChild>
                <w:div w:id="2140800634">
                  <w:marLeft w:val="0"/>
                  <w:marRight w:val="0"/>
                  <w:marTop w:val="0"/>
                  <w:marBottom w:val="0"/>
                  <w:divBdr>
                    <w:top w:val="none" w:sz="0" w:space="0" w:color="auto"/>
                    <w:left w:val="none" w:sz="0" w:space="0" w:color="auto"/>
                    <w:bottom w:val="none" w:sz="0" w:space="0" w:color="auto"/>
                    <w:right w:val="none" w:sz="0" w:space="0" w:color="auto"/>
                  </w:divBdr>
                  <w:divsChild>
                    <w:div w:id="1410881699">
                      <w:marLeft w:val="0"/>
                      <w:marRight w:val="0"/>
                      <w:marTop w:val="0"/>
                      <w:marBottom w:val="0"/>
                      <w:divBdr>
                        <w:top w:val="none" w:sz="0" w:space="0" w:color="auto"/>
                        <w:left w:val="none" w:sz="0" w:space="0" w:color="auto"/>
                        <w:bottom w:val="none" w:sz="0" w:space="0" w:color="auto"/>
                        <w:right w:val="none" w:sz="0" w:space="0" w:color="auto"/>
                      </w:divBdr>
                      <w:divsChild>
                        <w:div w:id="1261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4056">
          <w:marLeft w:val="0"/>
          <w:marRight w:val="0"/>
          <w:marTop w:val="0"/>
          <w:marBottom w:val="0"/>
          <w:divBdr>
            <w:top w:val="none" w:sz="0" w:space="0" w:color="auto"/>
            <w:left w:val="none" w:sz="0" w:space="0" w:color="auto"/>
            <w:bottom w:val="none" w:sz="0" w:space="0" w:color="auto"/>
            <w:right w:val="none" w:sz="0" w:space="0" w:color="auto"/>
          </w:divBdr>
          <w:divsChild>
            <w:div w:id="1758207490">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sChild>
                    <w:div w:id="1921795470">
                      <w:marLeft w:val="0"/>
                      <w:marRight w:val="0"/>
                      <w:marTop w:val="0"/>
                      <w:marBottom w:val="0"/>
                      <w:divBdr>
                        <w:top w:val="none" w:sz="0" w:space="0" w:color="auto"/>
                        <w:left w:val="none" w:sz="0" w:space="0" w:color="auto"/>
                        <w:bottom w:val="none" w:sz="0" w:space="0" w:color="auto"/>
                        <w:right w:val="none" w:sz="0" w:space="0" w:color="auto"/>
                      </w:divBdr>
                      <w:divsChild>
                        <w:div w:id="82071230">
                          <w:marLeft w:val="0"/>
                          <w:marRight w:val="0"/>
                          <w:marTop w:val="0"/>
                          <w:marBottom w:val="0"/>
                          <w:divBdr>
                            <w:top w:val="none" w:sz="0" w:space="0" w:color="auto"/>
                            <w:left w:val="none" w:sz="0" w:space="0" w:color="auto"/>
                            <w:bottom w:val="none" w:sz="0" w:space="0" w:color="auto"/>
                            <w:right w:val="none" w:sz="0" w:space="0" w:color="auto"/>
                          </w:divBdr>
                          <w:divsChild>
                            <w:div w:id="17234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8187">
      <w:bodyDiv w:val="1"/>
      <w:marLeft w:val="0"/>
      <w:marRight w:val="0"/>
      <w:marTop w:val="0"/>
      <w:marBottom w:val="0"/>
      <w:divBdr>
        <w:top w:val="none" w:sz="0" w:space="0" w:color="auto"/>
        <w:left w:val="none" w:sz="0" w:space="0" w:color="auto"/>
        <w:bottom w:val="none" w:sz="0" w:space="0" w:color="auto"/>
        <w:right w:val="none" w:sz="0" w:space="0" w:color="auto"/>
      </w:divBdr>
    </w:div>
    <w:div w:id="92408236">
      <w:bodyDiv w:val="1"/>
      <w:marLeft w:val="0"/>
      <w:marRight w:val="0"/>
      <w:marTop w:val="0"/>
      <w:marBottom w:val="0"/>
      <w:divBdr>
        <w:top w:val="none" w:sz="0" w:space="0" w:color="auto"/>
        <w:left w:val="none" w:sz="0" w:space="0" w:color="auto"/>
        <w:bottom w:val="none" w:sz="0" w:space="0" w:color="auto"/>
        <w:right w:val="none" w:sz="0" w:space="0" w:color="auto"/>
      </w:divBdr>
    </w:div>
    <w:div w:id="110364121">
      <w:bodyDiv w:val="1"/>
      <w:marLeft w:val="0"/>
      <w:marRight w:val="0"/>
      <w:marTop w:val="0"/>
      <w:marBottom w:val="0"/>
      <w:divBdr>
        <w:top w:val="none" w:sz="0" w:space="0" w:color="auto"/>
        <w:left w:val="none" w:sz="0" w:space="0" w:color="auto"/>
        <w:bottom w:val="none" w:sz="0" w:space="0" w:color="auto"/>
        <w:right w:val="none" w:sz="0" w:space="0" w:color="auto"/>
      </w:divBdr>
    </w:div>
    <w:div w:id="112133796">
      <w:bodyDiv w:val="1"/>
      <w:marLeft w:val="0"/>
      <w:marRight w:val="0"/>
      <w:marTop w:val="0"/>
      <w:marBottom w:val="0"/>
      <w:divBdr>
        <w:top w:val="none" w:sz="0" w:space="0" w:color="auto"/>
        <w:left w:val="none" w:sz="0" w:space="0" w:color="auto"/>
        <w:bottom w:val="none" w:sz="0" w:space="0" w:color="auto"/>
        <w:right w:val="none" w:sz="0" w:space="0" w:color="auto"/>
      </w:divBdr>
    </w:div>
    <w:div w:id="116998270">
      <w:marLeft w:val="0"/>
      <w:marRight w:val="0"/>
      <w:marTop w:val="0"/>
      <w:marBottom w:val="0"/>
      <w:divBdr>
        <w:top w:val="none" w:sz="0" w:space="0" w:color="auto"/>
        <w:left w:val="none" w:sz="0" w:space="0" w:color="auto"/>
        <w:bottom w:val="none" w:sz="0" w:space="0" w:color="auto"/>
        <w:right w:val="none" w:sz="0" w:space="0" w:color="auto"/>
      </w:divBdr>
    </w:div>
    <w:div w:id="135732767">
      <w:bodyDiv w:val="1"/>
      <w:marLeft w:val="0"/>
      <w:marRight w:val="0"/>
      <w:marTop w:val="0"/>
      <w:marBottom w:val="0"/>
      <w:divBdr>
        <w:top w:val="none" w:sz="0" w:space="0" w:color="auto"/>
        <w:left w:val="none" w:sz="0" w:space="0" w:color="auto"/>
        <w:bottom w:val="none" w:sz="0" w:space="0" w:color="auto"/>
        <w:right w:val="none" w:sz="0" w:space="0" w:color="auto"/>
      </w:divBdr>
    </w:div>
    <w:div w:id="146241952">
      <w:bodyDiv w:val="1"/>
      <w:marLeft w:val="0"/>
      <w:marRight w:val="0"/>
      <w:marTop w:val="0"/>
      <w:marBottom w:val="0"/>
      <w:divBdr>
        <w:top w:val="none" w:sz="0" w:space="0" w:color="auto"/>
        <w:left w:val="none" w:sz="0" w:space="0" w:color="auto"/>
        <w:bottom w:val="none" w:sz="0" w:space="0" w:color="auto"/>
        <w:right w:val="none" w:sz="0" w:space="0" w:color="auto"/>
      </w:divBdr>
    </w:div>
    <w:div w:id="162668162">
      <w:bodyDiv w:val="1"/>
      <w:marLeft w:val="0"/>
      <w:marRight w:val="0"/>
      <w:marTop w:val="0"/>
      <w:marBottom w:val="0"/>
      <w:divBdr>
        <w:top w:val="none" w:sz="0" w:space="0" w:color="auto"/>
        <w:left w:val="none" w:sz="0" w:space="0" w:color="auto"/>
        <w:bottom w:val="none" w:sz="0" w:space="0" w:color="auto"/>
        <w:right w:val="none" w:sz="0" w:space="0" w:color="auto"/>
      </w:divBdr>
    </w:div>
    <w:div w:id="166218804">
      <w:bodyDiv w:val="1"/>
      <w:marLeft w:val="0"/>
      <w:marRight w:val="0"/>
      <w:marTop w:val="0"/>
      <w:marBottom w:val="0"/>
      <w:divBdr>
        <w:top w:val="none" w:sz="0" w:space="0" w:color="auto"/>
        <w:left w:val="none" w:sz="0" w:space="0" w:color="auto"/>
        <w:bottom w:val="none" w:sz="0" w:space="0" w:color="auto"/>
        <w:right w:val="none" w:sz="0" w:space="0" w:color="auto"/>
      </w:divBdr>
    </w:div>
    <w:div w:id="188493182">
      <w:bodyDiv w:val="1"/>
      <w:marLeft w:val="0"/>
      <w:marRight w:val="0"/>
      <w:marTop w:val="0"/>
      <w:marBottom w:val="0"/>
      <w:divBdr>
        <w:top w:val="none" w:sz="0" w:space="0" w:color="auto"/>
        <w:left w:val="none" w:sz="0" w:space="0" w:color="auto"/>
        <w:bottom w:val="none" w:sz="0" w:space="0" w:color="auto"/>
        <w:right w:val="none" w:sz="0" w:space="0" w:color="auto"/>
      </w:divBdr>
    </w:div>
    <w:div w:id="228156711">
      <w:marLeft w:val="0"/>
      <w:marRight w:val="0"/>
      <w:marTop w:val="0"/>
      <w:marBottom w:val="0"/>
      <w:divBdr>
        <w:top w:val="none" w:sz="0" w:space="0" w:color="auto"/>
        <w:left w:val="none" w:sz="0" w:space="0" w:color="auto"/>
        <w:bottom w:val="none" w:sz="0" w:space="0" w:color="auto"/>
        <w:right w:val="none" w:sz="0" w:space="0" w:color="auto"/>
      </w:divBdr>
    </w:div>
    <w:div w:id="243926665">
      <w:bodyDiv w:val="1"/>
      <w:marLeft w:val="0"/>
      <w:marRight w:val="0"/>
      <w:marTop w:val="0"/>
      <w:marBottom w:val="0"/>
      <w:divBdr>
        <w:top w:val="none" w:sz="0" w:space="0" w:color="auto"/>
        <w:left w:val="none" w:sz="0" w:space="0" w:color="auto"/>
        <w:bottom w:val="none" w:sz="0" w:space="0" w:color="auto"/>
        <w:right w:val="none" w:sz="0" w:space="0" w:color="auto"/>
      </w:divBdr>
    </w:div>
    <w:div w:id="254361141">
      <w:bodyDiv w:val="1"/>
      <w:marLeft w:val="0"/>
      <w:marRight w:val="0"/>
      <w:marTop w:val="0"/>
      <w:marBottom w:val="0"/>
      <w:divBdr>
        <w:top w:val="none" w:sz="0" w:space="0" w:color="auto"/>
        <w:left w:val="none" w:sz="0" w:space="0" w:color="auto"/>
        <w:bottom w:val="none" w:sz="0" w:space="0" w:color="auto"/>
        <w:right w:val="none" w:sz="0" w:space="0" w:color="auto"/>
      </w:divBdr>
    </w:div>
    <w:div w:id="271861823">
      <w:bodyDiv w:val="1"/>
      <w:marLeft w:val="0"/>
      <w:marRight w:val="0"/>
      <w:marTop w:val="0"/>
      <w:marBottom w:val="0"/>
      <w:divBdr>
        <w:top w:val="none" w:sz="0" w:space="0" w:color="auto"/>
        <w:left w:val="none" w:sz="0" w:space="0" w:color="auto"/>
        <w:bottom w:val="none" w:sz="0" w:space="0" w:color="auto"/>
        <w:right w:val="none" w:sz="0" w:space="0" w:color="auto"/>
      </w:divBdr>
    </w:div>
    <w:div w:id="285702543">
      <w:marLeft w:val="0"/>
      <w:marRight w:val="0"/>
      <w:marTop w:val="0"/>
      <w:marBottom w:val="0"/>
      <w:divBdr>
        <w:top w:val="none" w:sz="0" w:space="0" w:color="auto"/>
        <w:left w:val="none" w:sz="0" w:space="0" w:color="auto"/>
        <w:bottom w:val="none" w:sz="0" w:space="0" w:color="auto"/>
        <w:right w:val="none" w:sz="0" w:space="0" w:color="auto"/>
      </w:divBdr>
    </w:div>
    <w:div w:id="286354286">
      <w:bodyDiv w:val="1"/>
      <w:marLeft w:val="0"/>
      <w:marRight w:val="0"/>
      <w:marTop w:val="0"/>
      <w:marBottom w:val="0"/>
      <w:divBdr>
        <w:top w:val="none" w:sz="0" w:space="0" w:color="auto"/>
        <w:left w:val="none" w:sz="0" w:space="0" w:color="auto"/>
        <w:bottom w:val="none" w:sz="0" w:space="0" w:color="auto"/>
        <w:right w:val="none" w:sz="0" w:space="0" w:color="auto"/>
      </w:divBdr>
    </w:div>
    <w:div w:id="288433756">
      <w:marLeft w:val="0"/>
      <w:marRight w:val="0"/>
      <w:marTop w:val="0"/>
      <w:marBottom w:val="0"/>
      <w:divBdr>
        <w:top w:val="none" w:sz="0" w:space="0" w:color="auto"/>
        <w:left w:val="none" w:sz="0" w:space="0" w:color="auto"/>
        <w:bottom w:val="none" w:sz="0" w:space="0" w:color="auto"/>
        <w:right w:val="none" w:sz="0" w:space="0" w:color="auto"/>
      </w:divBdr>
    </w:div>
    <w:div w:id="307905032">
      <w:bodyDiv w:val="1"/>
      <w:marLeft w:val="0"/>
      <w:marRight w:val="0"/>
      <w:marTop w:val="0"/>
      <w:marBottom w:val="0"/>
      <w:divBdr>
        <w:top w:val="none" w:sz="0" w:space="0" w:color="auto"/>
        <w:left w:val="none" w:sz="0" w:space="0" w:color="auto"/>
        <w:bottom w:val="none" w:sz="0" w:space="0" w:color="auto"/>
        <w:right w:val="none" w:sz="0" w:space="0" w:color="auto"/>
      </w:divBdr>
    </w:div>
    <w:div w:id="349261420">
      <w:bodyDiv w:val="1"/>
      <w:marLeft w:val="0"/>
      <w:marRight w:val="0"/>
      <w:marTop w:val="0"/>
      <w:marBottom w:val="0"/>
      <w:divBdr>
        <w:top w:val="none" w:sz="0" w:space="0" w:color="auto"/>
        <w:left w:val="none" w:sz="0" w:space="0" w:color="auto"/>
        <w:bottom w:val="none" w:sz="0" w:space="0" w:color="auto"/>
        <w:right w:val="none" w:sz="0" w:space="0" w:color="auto"/>
      </w:divBdr>
    </w:div>
    <w:div w:id="364213953">
      <w:marLeft w:val="0"/>
      <w:marRight w:val="0"/>
      <w:marTop w:val="0"/>
      <w:marBottom w:val="0"/>
      <w:divBdr>
        <w:top w:val="none" w:sz="0" w:space="0" w:color="auto"/>
        <w:left w:val="none" w:sz="0" w:space="0" w:color="auto"/>
        <w:bottom w:val="none" w:sz="0" w:space="0" w:color="auto"/>
        <w:right w:val="none" w:sz="0" w:space="0" w:color="auto"/>
      </w:divBdr>
    </w:div>
    <w:div w:id="372120686">
      <w:bodyDiv w:val="1"/>
      <w:marLeft w:val="0"/>
      <w:marRight w:val="0"/>
      <w:marTop w:val="0"/>
      <w:marBottom w:val="0"/>
      <w:divBdr>
        <w:top w:val="none" w:sz="0" w:space="0" w:color="auto"/>
        <w:left w:val="none" w:sz="0" w:space="0" w:color="auto"/>
        <w:bottom w:val="none" w:sz="0" w:space="0" w:color="auto"/>
        <w:right w:val="none" w:sz="0" w:space="0" w:color="auto"/>
      </w:divBdr>
    </w:div>
    <w:div w:id="404257018">
      <w:bodyDiv w:val="1"/>
      <w:marLeft w:val="0"/>
      <w:marRight w:val="0"/>
      <w:marTop w:val="0"/>
      <w:marBottom w:val="0"/>
      <w:divBdr>
        <w:top w:val="none" w:sz="0" w:space="0" w:color="auto"/>
        <w:left w:val="none" w:sz="0" w:space="0" w:color="auto"/>
        <w:bottom w:val="none" w:sz="0" w:space="0" w:color="auto"/>
        <w:right w:val="none" w:sz="0" w:space="0" w:color="auto"/>
      </w:divBdr>
    </w:div>
    <w:div w:id="407044945">
      <w:bodyDiv w:val="1"/>
      <w:marLeft w:val="0"/>
      <w:marRight w:val="0"/>
      <w:marTop w:val="0"/>
      <w:marBottom w:val="0"/>
      <w:divBdr>
        <w:top w:val="none" w:sz="0" w:space="0" w:color="auto"/>
        <w:left w:val="none" w:sz="0" w:space="0" w:color="auto"/>
        <w:bottom w:val="none" w:sz="0" w:space="0" w:color="auto"/>
        <w:right w:val="none" w:sz="0" w:space="0" w:color="auto"/>
      </w:divBdr>
    </w:div>
    <w:div w:id="409620114">
      <w:marLeft w:val="0"/>
      <w:marRight w:val="0"/>
      <w:marTop w:val="0"/>
      <w:marBottom w:val="0"/>
      <w:divBdr>
        <w:top w:val="none" w:sz="0" w:space="0" w:color="auto"/>
        <w:left w:val="none" w:sz="0" w:space="0" w:color="auto"/>
        <w:bottom w:val="none" w:sz="0" w:space="0" w:color="auto"/>
        <w:right w:val="none" w:sz="0" w:space="0" w:color="auto"/>
      </w:divBdr>
    </w:div>
    <w:div w:id="437407620">
      <w:bodyDiv w:val="1"/>
      <w:marLeft w:val="0"/>
      <w:marRight w:val="0"/>
      <w:marTop w:val="0"/>
      <w:marBottom w:val="0"/>
      <w:divBdr>
        <w:top w:val="none" w:sz="0" w:space="0" w:color="auto"/>
        <w:left w:val="none" w:sz="0" w:space="0" w:color="auto"/>
        <w:bottom w:val="none" w:sz="0" w:space="0" w:color="auto"/>
        <w:right w:val="none" w:sz="0" w:space="0" w:color="auto"/>
      </w:divBdr>
    </w:div>
    <w:div w:id="442187505">
      <w:bodyDiv w:val="1"/>
      <w:marLeft w:val="0"/>
      <w:marRight w:val="0"/>
      <w:marTop w:val="0"/>
      <w:marBottom w:val="0"/>
      <w:divBdr>
        <w:top w:val="none" w:sz="0" w:space="0" w:color="auto"/>
        <w:left w:val="none" w:sz="0" w:space="0" w:color="auto"/>
        <w:bottom w:val="none" w:sz="0" w:space="0" w:color="auto"/>
        <w:right w:val="none" w:sz="0" w:space="0" w:color="auto"/>
      </w:divBdr>
    </w:div>
    <w:div w:id="464354646">
      <w:bodyDiv w:val="1"/>
      <w:marLeft w:val="0"/>
      <w:marRight w:val="0"/>
      <w:marTop w:val="0"/>
      <w:marBottom w:val="0"/>
      <w:divBdr>
        <w:top w:val="none" w:sz="0" w:space="0" w:color="auto"/>
        <w:left w:val="none" w:sz="0" w:space="0" w:color="auto"/>
        <w:bottom w:val="none" w:sz="0" w:space="0" w:color="auto"/>
        <w:right w:val="none" w:sz="0" w:space="0" w:color="auto"/>
      </w:divBdr>
    </w:div>
    <w:div w:id="488064223">
      <w:bodyDiv w:val="1"/>
      <w:marLeft w:val="0"/>
      <w:marRight w:val="0"/>
      <w:marTop w:val="0"/>
      <w:marBottom w:val="0"/>
      <w:divBdr>
        <w:top w:val="none" w:sz="0" w:space="0" w:color="auto"/>
        <w:left w:val="none" w:sz="0" w:space="0" w:color="auto"/>
        <w:bottom w:val="none" w:sz="0" w:space="0" w:color="auto"/>
        <w:right w:val="none" w:sz="0" w:space="0" w:color="auto"/>
      </w:divBdr>
    </w:div>
    <w:div w:id="491065068">
      <w:bodyDiv w:val="1"/>
      <w:marLeft w:val="0"/>
      <w:marRight w:val="0"/>
      <w:marTop w:val="0"/>
      <w:marBottom w:val="0"/>
      <w:divBdr>
        <w:top w:val="none" w:sz="0" w:space="0" w:color="auto"/>
        <w:left w:val="none" w:sz="0" w:space="0" w:color="auto"/>
        <w:bottom w:val="none" w:sz="0" w:space="0" w:color="auto"/>
        <w:right w:val="none" w:sz="0" w:space="0" w:color="auto"/>
      </w:divBdr>
    </w:div>
    <w:div w:id="509106469">
      <w:bodyDiv w:val="1"/>
      <w:marLeft w:val="0"/>
      <w:marRight w:val="0"/>
      <w:marTop w:val="0"/>
      <w:marBottom w:val="0"/>
      <w:divBdr>
        <w:top w:val="none" w:sz="0" w:space="0" w:color="auto"/>
        <w:left w:val="none" w:sz="0" w:space="0" w:color="auto"/>
        <w:bottom w:val="none" w:sz="0" w:space="0" w:color="auto"/>
        <w:right w:val="none" w:sz="0" w:space="0" w:color="auto"/>
      </w:divBdr>
    </w:div>
    <w:div w:id="516699394">
      <w:bodyDiv w:val="1"/>
      <w:marLeft w:val="0"/>
      <w:marRight w:val="0"/>
      <w:marTop w:val="0"/>
      <w:marBottom w:val="0"/>
      <w:divBdr>
        <w:top w:val="none" w:sz="0" w:space="0" w:color="auto"/>
        <w:left w:val="none" w:sz="0" w:space="0" w:color="auto"/>
        <w:bottom w:val="none" w:sz="0" w:space="0" w:color="auto"/>
        <w:right w:val="none" w:sz="0" w:space="0" w:color="auto"/>
      </w:divBdr>
    </w:div>
    <w:div w:id="525945416">
      <w:bodyDiv w:val="1"/>
      <w:marLeft w:val="0"/>
      <w:marRight w:val="0"/>
      <w:marTop w:val="0"/>
      <w:marBottom w:val="0"/>
      <w:divBdr>
        <w:top w:val="none" w:sz="0" w:space="0" w:color="auto"/>
        <w:left w:val="none" w:sz="0" w:space="0" w:color="auto"/>
        <w:bottom w:val="none" w:sz="0" w:space="0" w:color="auto"/>
        <w:right w:val="none" w:sz="0" w:space="0" w:color="auto"/>
      </w:divBdr>
    </w:div>
    <w:div w:id="526333185">
      <w:bodyDiv w:val="1"/>
      <w:marLeft w:val="0"/>
      <w:marRight w:val="0"/>
      <w:marTop w:val="0"/>
      <w:marBottom w:val="0"/>
      <w:divBdr>
        <w:top w:val="none" w:sz="0" w:space="0" w:color="auto"/>
        <w:left w:val="none" w:sz="0" w:space="0" w:color="auto"/>
        <w:bottom w:val="none" w:sz="0" w:space="0" w:color="auto"/>
        <w:right w:val="none" w:sz="0" w:space="0" w:color="auto"/>
      </w:divBdr>
    </w:div>
    <w:div w:id="528879603">
      <w:bodyDiv w:val="1"/>
      <w:marLeft w:val="0"/>
      <w:marRight w:val="0"/>
      <w:marTop w:val="0"/>
      <w:marBottom w:val="0"/>
      <w:divBdr>
        <w:top w:val="none" w:sz="0" w:space="0" w:color="auto"/>
        <w:left w:val="none" w:sz="0" w:space="0" w:color="auto"/>
        <w:bottom w:val="none" w:sz="0" w:space="0" w:color="auto"/>
        <w:right w:val="none" w:sz="0" w:space="0" w:color="auto"/>
      </w:divBdr>
    </w:div>
    <w:div w:id="532576323">
      <w:bodyDiv w:val="1"/>
      <w:marLeft w:val="0"/>
      <w:marRight w:val="0"/>
      <w:marTop w:val="0"/>
      <w:marBottom w:val="0"/>
      <w:divBdr>
        <w:top w:val="none" w:sz="0" w:space="0" w:color="auto"/>
        <w:left w:val="none" w:sz="0" w:space="0" w:color="auto"/>
        <w:bottom w:val="none" w:sz="0" w:space="0" w:color="auto"/>
        <w:right w:val="none" w:sz="0" w:space="0" w:color="auto"/>
      </w:divBdr>
    </w:div>
    <w:div w:id="533346493">
      <w:marLeft w:val="0"/>
      <w:marRight w:val="0"/>
      <w:marTop w:val="0"/>
      <w:marBottom w:val="0"/>
      <w:divBdr>
        <w:top w:val="none" w:sz="0" w:space="0" w:color="auto"/>
        <w:left w:val="none" w:sz="0" w:space="0" w:color="auto"/>
        <w:bottom w:val="none" w:sz="0" w:space="0" w:color="auto"/>
        <w:right w:val="none" w:sz="0" w:space="0" w:color="auto"/>
      </w:divBdr>
    </w:div>
    <w:div w:id="534851372">
      <w:bodyDiv w:val="1"/>
      <w:marLeft w:val="0"/>
      <w:marRight w:val="0"/>
      <w:marTop w:val="0"/>
      <w:marBottom w:val="0"/>
      <w:divBdr>
        <w:top w:val="none" w:sz="0" w:space="0" w:color="auto"/>
        <w:left w:val="none" w:sz="0" w:space="0" w:color="auto"/>
        <w:bottom w:val="none" w:sz="0" w:space="0" w:color="auto"/>
        <w:right w:val="none" w:sz="0" w:space="0" w:color="auto"/>
      </w:divBdr>
    </w:div>
    <w:div w:id="544106242">
      <w:bodyDiv w:val="1"/>
      <w:marLeft w:val="0"/>
      <w:marRight w:val="0"/>
      <w:marTop w:val="0"/>
      <w:marBottom w:val="0"/>
      <w:divBdr>
        <w:top w:val="none" w:sz="0" w:space="0" w:color="auto"/>
        <w:left w:val="none" w:sz="0" w:space="0" w:color="auto"/>
        <w:bottom w:val="none" w:sz="0" w:space="0" w:color="auto"/>
        <w:right w:val="none" w:sz="0" w:space="0" w:color="auto"/>
      </w:divBdr>
    </w:div>
    <w:div w:id="547375597">
      <w:bodyDiv w:val="1"/>
      <w:marLeft w:val="0"/>
      <w:marRight w:val="0"/>
      <w:marTop w:val="0"/>
      <w:marBottom w:val="0"/>
      <w:divBdr>
        <w:top w:val="none" w:sz="0" w:space="0" w:color="auto"/>
        <w:left w:val="none" w:sz="0" w:space="0" w:color="auto"/>
        <w:bottom w:val="none" w:sz="0" w:space="0" w:color="auto"/>
        <w:right w:val="none" w:sz="0" w:space="0" w:color="auto"/>
      </w:divBdr>
    </w:div>
    <w:div w:id="551774065">
      <w:bodyDiv w:val="1"/>
      <w:marLeft w:val="0"/>
      <w:marRight w:val="0"/>
      <w:marTop w:val="0"/>
      <w:marBottom w:val="0"/>
      <w:divBdr>
        <w:top w:val="none" w:sz="0" w:space="0" w:color="auto"/>
        <w:left w:val="none" w:sz="0" w:space="0" w:color="auto"/>
        <w:bottom w:val="none" w:sz="0" w:space="0" w:color="auto"/>
        <w:right w:val="none" w:sz="0" w:space="0" w:color="auto"/>
      </w:divBdr>
    </w:div>
    <w:div w:id="558437798">
      <w:bodyDiv w:val="1"/>
      <w:marLeft w:val="0"/>
      <w:marRight w:val="0"/>
      <w:marTop w:val="0"/>
      <w:marBottom w:val="0"/>
      <w:divBdr>
        <w:top w:val="none" w:sz="0" w:space="0" w:color="auto"/>
        <w:left w:val="none" w:sz="0" w:space="0" w:color="auto"/>
        <w:bottom w:val="none" w:sz="0" w:space="0" w:color="auto"/>
        <w:right w:val="none" w:sz="0" w:space="0" w:color="auto"/>
      </w:divBdr>
    </w:div>
    <w:div w:id="559243683">
      <w:bodyDiv w:val="1"/>
      <w:marLeft w:val="0"/>
      <w:marRight w:val="0"/>
      <w:marTop w:val="0"/>
      <w:marBottom w:val="0"/>
      <w:divBdr>
        <w:top w:val="none" w:sz="0" w:space="0" w:color="auto"/>
        <w:left w:val="none" w:sz="0" w:space="0" w:color="auto"/>
        <w:bottom w:val="none" w:sz="0" w:space="0" w:color="auto"/>
        <w:right w:val="none" w:sz="0" w:space="0" w:color="auto"/>
      </w:divBdr>
    </w:div>
    <w:div w:id="561063648">
      <w:bodyDiv w:val="1"/>
      <w:marLeft w:val="0"/>
      <w:marRight w:val="0"/>
      <w:marTop w:val="0"/>
      <w:marBottom w:val="0"/>
      <w:divBdr>
        <w:top w:val="none" w:sz="0" w:space="0" w:color="auto"/>
        <w:left w:val="none" w:sz="0" w:space="0" w:color="auto"/>
        <w:bottom w:val="none" w:sz="0" w:space="0" w:color="auto"/>
        <w:right w:val="none" w:sz="0" w:space="0" w:color="auto"/>
      </w:divBdr>
    </w:div>
    <w:div w:id="562761681">
      <w:bodyDiv w:val="1"/>
      <w:marLeft w:val="0"/>
      <w:marRight w:val="0"/>
      <w:marTop w:val="0"/>
      <w:marBottom w:val="0"/>
      <w:divBdr>
        <w:top w:val="none" w:sz="0" w:space="0" w:color="auto"/>
        <w:left w:val="none" w:sz="0" w:space="0" w:color="auto"/>
        <w:bottom w:val="none" w:sz="0" w:space="0" w:color="auto"/>
        <w:right w:val="none" w:sz="0" w:space="0" w:color="auto"/>
      </w:divBdr>
    </w:div>
    <w:div w:id="575020042">
      <w:bodyDiv w:val="1"/>
      <w:marLeft w:val="0"/>
      <w:marRight w:val="0"/>
      <w:marTop w:val="0"/>
      <w:marBottom w:val="0"/>
      <w:divBdr>
        <w:top w:val="none" w:sz="0" w:space="0" w:color="auto"/>
        <w:left w:val="none" w:sz="0" w:space="0" w:color="auto"/>
        <w:bottom w:val="none" w:sz="0" w:space="0" w:color="auto"/>
        <w:right w:val="none" w:sz="0" w:space="0" w:color="auto"/>
      </w:divBdr>
    </w:div>
    <w:div w:id="587276675">
      <w:bodyDiv w:val="1"/>
      <w:marLeft w:val="0"/>
      <w:marRight w:val="0"/>
      <w:marTop w:val="0"/>
      <w:marBottom w:val="0"/>
      <w:divBdr>
        <w:top w:val="none" w:sz="0" w:space="0" w:color="auto"/>
        <w:left w:val="none" w:sz="0" w:space="0" w:color="auto"/>
        <w:bottom w:val="none" w:sz="0" w:space="0" w:color="auto"/>
        <w:right w:val="none" w:sz="0" w:space="0" w:color="auto"/>
      </w:divBdr>
    </w:div>
    <w:div w:id="587664101">
      <w:marLeft w:val="0"/>
      <w:marRight w:val="0"/>
      <w:marTop w:val="0"/>
      <w:marBottom w:val="0"/>
      <w:divBdr>
        <w:top w:val="none" w:sz="0" w:space="0" w:color="auto"/>
        <w:left w:val="none" w:sz="0" w:space="0" w:color="auto"/>
        <w:bottom w:val="none" w:sz="0" w:space="0" w:color="auto"/>
        <w:right w:val="none" w:sz="0" w:space="0" w:color="auto"/>
      </w:divBdr>
    </w:div>
    <w:div w:id="587933177">
      <w:marLeft w:val="0"/>
      <w:marRight w:val="0"/>
      <w:marTop w:val="0"/>
      <w:marBottom w:val="0"/>
      <w:divBdr>
        <w:top w:val="none" w:sz="0" w:space="0" w:color="auto"/>
        <w:left w:val="none" w:sz="0" w:space="0" w:color="auto"/>
        <w:bottom w:val="none" w:sz="0" w:space="0" w:color="auto"/>
        <w:right w:val="none" w:sz="0" w:space="0" w:color="auto"/>
      </w:divBdr>
    </w:div>
    <w:div w:id="596252136">
      <w:bodyDiv w:val="1"/>
      <w:marLeft w:val="0"/>
      <w:marRight w:val="0"/>
      <w:marTop w:val="0"/>
      <w:marBottom w:val="0"/>
      <w:divBdr>
        <w:top w:val="none" w:sz="0" w:space="0" w:color="auto"/>
        <w:left w:val="none" w:sz="0" w:space="0" w:color="auto"/>
        <w:bottom w:val="none" w:sz="0" w:space="0" w:color="auto"/>
        <w:right w:val="none" w:sz="0" w:space="0" w:color="auto"/>
      </w:divBdr>
    </w:div>
    <w:div w:id="598493435">
      <w:bodyDiv w:val="1"/>
      <w:marLeft w:val="0"/>
      <w:marRight w:val="0"/>
      <w:marTop w:val="0"/>
      <w:marBottom w:val="0"/>
      <w:divBdr>
        <w:top w:val="none" w:sz="0" w:space="0" w:color="auto"/>
        <w:left w:val="none" w:sz="0" w:space="0" w:color="auto"/>
        <w:bottom w:val="none" w:sz="0" w:space="0" w:color="auto"/>
        <w:right w:val="none" w:sz="0" w:space="0" w:color="auto"/>
      </w:divBdr>
    </w:div>
    <w:div w:id="606232072">
      <w:bodyDiv w:val="1"/>
      <w:marLeft w:val="0"/>
      <w:marRight w:val="0"/>
      <w:marTop w:val="0"/>
      <w:marBottom w:val="0"/>
      <w:divBdr>
        <w:top w:val="none" w:sz="0" w:space="0" w:color="auto"/>
        <w:left w:val="none" w:sz="0" w:space="0" w:color="auto"/>
        <w:bottom w:val="none" w:sz="0" w:space="0" w:color="auto"/>
        <w:right w:val="none" w:sz="0" w:space="0" w:color="auto"/>
      </w:divBdr>
    </w:div>
    <w:div w:id="631181005">
      <w:bodyDiv w:val="1"/>
      <w:marLeft w:val="0"/>
      <w:marRight w:val="0"/>
      <w:marTop w:val="0"/>
      <w:marBottom w:val="0"/>
      <w:divBdr>
        <w:top w:val="none" w:sz="0" w:space="0" w:color="auto"/>
        <w:left w:val="none" w:sz="0" w:space="0" w:color="auto"/>
        <w:bottom w:val="none" w:sz="0" w:space="0" w:color="auto"/>
        <w:right w:val="none" w:sz="0" w:space="0" w:color="auto"/>
      </w:divBdr>
    </w:div>
    <w:div w:id="636760401">
      <w:marLeft w:val="0"/>
      <w:marRight w:val="0"/>
      <w:marTop w:val="0"/>
      <w:marBottom w:val="0"/>
      <w:divBdr>
        <w:top w:val="none" w:sz="0" w:space="0" w:color="auto"/>
        <w:left w:val="none" w:sz="0" w:space="0" w:color="auto"/>
        <w:bottom w:val="none" w:sz="0" w:space="0" w:color="auto"/>
        <w:right w:val="none" w:sz="0" w:space="0" w:color="auto"/>
      </w:divBdr>
    </w:div>
    <w:div w:id="647437375">
      <w:bodyDiv w:val="1"/>
      <w:marLeft w:val="0"/>
      <w:marRight w:val="0"/>
      <w:marTop w:val="0"/>
      <w:marBottom w:val="0"/>
      <w:divBdr>
        <w:top w:val="none" w:sz="0" w:space="0" w:color="auto"/>
        <w:left w:val="none" w:sz="0" w:space="0" w:color="auto"/>
        <w:bottom w:val="none" w:sz="0" w:space="0" w:color="auto"/>
        <w:right w:val="none" w:sz="0" w:space="0" w:color="auto"/>
      </w:divBdr>
    </w:div>
    <w:div w:id="659698088">
      <w:bodyDiv w:val="1"/>
      <w:marLeft w:val="0"/>
      <w:marRight w:val="0"/>
      <w:marTop w:val="0"/>
      <w:marBottom w:val="0"/>
      <w:divBdr>
        <w:top w:val="none" w:sz="0" w:space="0" w:color="auto"/>
        <w:left w:val="none" w:sz="0" w:space="0" w:color="auto"/>
        <w:bottom w:val="none" w:sz="0" w:space="0" w:color="auto"/>
        <w:right w:val="none" w:sz="0" w:space="0" w:color="auto"/>
      </w:divBdr>
    </w:div>
    <w:div w:id="660425279">
      <w:bodyDiv w:val="1"/>
      <w:marLeft w:val="0"/>
      <w:marRight w:val="0"/>
      <w:marTop w:val="0"/>
      <w:marBottom w:val="0"/>
      <w:divBdr>
        <w:top w:val="none" w:sz="0" w:space="0" w:color="auto"/>
        <w:left w:val="none" w:sz="0" w:space="0" w:color="auto"/>
        <w:bottom w:val="none" w:sz="0" w:space="0" w:color="auto"/>
        <w:right w:val="none" w:sz="0" w:space="0" w:color="auto"/>
      </w:divBdr>
    </w:div>
    <w:div w:id="664630341">
      <w:marLeft w:val="0"/>
      <w:marRight w:val="0"/>
      <w:marTop w:val="0"/>
      <w:marBottom w:val="0"/>
      <w:divBdr>
        <w:top w:val="none" w:sz="0" w:space="0" w:color="auto"/>
        <w:left w:val="none" w:sz="0" w:space="0" w:color="auto"/>
        <w:bottom w:val="none" w:sz="0" w:space="0" w:color="auto"/>
        <w:right w:val="none" w:sz="0" w:space="0" w:color="auto"/>
      </w:divBdr>
    </w:div>
    <w:div w:id="665010150">
      <w:bodyDiv w:val="1"/>
      <w:marLeft w:val="0"/>
      <w:marRight w:val="0"/>
      <w:marTop w:val="0"/>
      <w:marBottom w:val="0"/>
      <w:divBdr>
        <w:top w:val="none" w:sz="0" w:space="0" w:color="auto"/>
        <w:left w:val="none" w:sz="0" w:space="0" w:color="auto"/>
        <w:bottom w:val="none" w:sz="0" w:space="0" w:color="auto"/>
        <w:right w:val="none" w:sz="0" w:space="0" w:color="auto"/>
      </w:divBdr>
    </w:div>
    <w:div w:id="667828089">
      <w:marLeft w:val="0"/>
      <w:marRight w:val="0"/>
      <w:marTop w:val="0"/>
      <w:marBottom w:val="0"/>
      <w:divBdr>
        <w:top w:val="none" w:sz="0" w:space="0" w:color="auto"/>
        <w:left w:val="none" w:sz="0" w:space="0" w:color="auto"/>
        <w:bottom w:val="none" w:sz="0" w:space="0" w:color="auto"/>
        <w:right w:val="none" w:sz="0" w:space="0" w:color="auto"/>
      </w:divBdr>
    </w:div>
    <w:div w:id="680207283">
      <w:bodyDiv w:val="1"/>
      <w:marLeft w:val="0"/>
      <w:marRight w:val="0"/>
      <w:marTop w:val="0"/>
      <w:marBottom w:val="0"/>
      <w:divBdr>
        <w:top w:val="none" w:sz="0" w:space="0" w:color="auto"/>
        <w:left w:val="none" w:sz="0" w:space="0" w:color="auto"/>
        <w:bottom w:val="none" w:sz="0" w:space="0" w:color="auto"/>
        <w:right w:val="none" w:sz="0" w:space="0" w:color="auto"/>
      </w:divBdr>
      <w:divsChild>
        <w:div w:id="1653480061">
          <w:marLeft w:val="0"/>
          <w:marRight w:val="0"/>
          <w:marTop w:val="0"/>
          <w:marBottom w:val="0"/>
          <w:divBdr>
            <w:top w:val="none" w:sz="0" w:space="0" w:color="auto"/>
            <w:left w:val="none" w:sz="0" w:space="0" w:color="auto"/>
            <w:bottom w:val="none" w:sz="0" w:space="0" w:color="auto"/>
            <w:right w:val="none" w:sz="0" w:space="0" w:color="auto"/>
          </w:divBdr>
        </w:div>
        <w:div w:id="965307255">
          <w:marLeft w:val="0"/>
          <w:marRight w:val="0"/>
          <w:marTop w:val="0"/>
          <w:marBottom w:val="0"/>
          <w:divBdr>
            <w:top w:val="none" w:sz="0" w:space="0" w:color="auto"/>
            <w:left w:val="none" w:sz="0" w:space="0" w:color="auto"/>
            <w:bottom w:val="none" w:sz="0" w:space="0" w:color="auto"/>
            <w:right w:val="none" w:sz="0" w:space="0" w:color="auto"/>
          </w:divBdr>
          <w:divsChild>
            <w:div w:id="1668946003">
              <w:marLeft w:val="0"/>
              <w:marRight w:val="0"/>
              <w:marTop w:val="0"/>
              <w:marBottom w:val="0"/>
              <w:divBdr>
                <w:top w:val="none" w:sz="0" w:space="0" w:color="auto"/>
                <w:left w:val="none" w:sz="0" w:space="0" w:color="auto"/>
                <w:bottom w:val="none" w:sz="0" w:space="0" w:color="auto"/>
                <w:right w:val="none" w:sz="0" w:space="0" w:color="auto"/>
              </w:divBdr>
              <w:divsChild>
                <w:div w:id="1093353502">
                  <w:marLeft w:val="0"/>
                  <w:marRight w:val="0"/>
                  <w:marTop w:val="0"/>
                  <w:marBottom w:val="0"/>
                  <w:divBdr>
                    <w:top w:val="none" w:sz="0" w:space="0" w:color="auto"/>
                    <w:left w:val="none" w:sz="0" w:space="0" w:color="auto"/>
                    <w:bottom w:val="none" w:sz="0" w:space="0" w:color="auto"/>
                    <w:right w:val="none" w:sz="0" w:space="0" w:color="auto"/>
                  </w:divBdr>
                  <w:divsChild>
                    <w:div w:id="1195924681">
                      <w:marLeft w:val="0"/>
                      <w:marRight w:val="0"/>
                      <w:marTop w:val="0"/>
                      <w:marBottom w:val="0"/>
                      <w:divBdr>
                        <w:top w:val="none" w:sz="0" w:space="0" w:color="auto"/>
                        <w:left w:val="none" w:sz="0" w:space="0" w:color="auto"/>
                        <w:bottom w:val="none" w:sz="0" w:space="0" w:color="auto"/>
                        <w:right w:val="none" w:sz="0" w:space="0" w:color="auto"/>
                      </w:divBdr>
                      <w:divsChild>
                        <w:div w:id="10641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88828">
          <w:marLeft w:val="0"/>
          <w:marRight w:val="0"/>
          <w:marTop w:val="0"/>
          <w:marBottom w:val="0"/>
          <w:divBdr>
            <w:top w:val="none" w:sz="0" w:space="0" w:color="auto"/>
            <w:left w:val="none" w:sz="0" w:space="0" w:color="auto"/>
            <w:bottom w:val="none" w:sz="0" w:space="0" w:color="auto"/>
            <w:right w:val="none" w:sz="0" w:space="0" w:color="auto"/>
          </w:divBdr>
          <w:divsChild>
            <w:div w:id="1934970858">
              <w:marLeft w:val="0"/>
              <w:marRight w:val="0"/>
              <w:marTop w:val="0"/>
              <w:marBottom w:val="0"/>
              <w:divBdr>
                <w:top w:val="none" w:sz="0" w:space="0" w:color="auto"/>
                <w:left w:val="none" w:sz="0" w:space="0" w:color="auto"/>
                <w:bottom w:val="none" w:sz="0" w:space="0" w:color="auto"/>
                <w:right w:val="none" w:sz="0" w:space="0" w:color="auto"/>
              </w:divBdr>
              <w:divsChild>
                <w:div w:id="750077323">
                  <w:marLeft w:val="0"/>
                  <w:marRight w:val="0"/>
                  <w:marTop w:val="0"/>
                  <w:marBottom w:val="0"/>
                  <w:divBdr>
                    <w:top w:val="none" w:sz="0" w:space="0" w:color="auto"/>
                    <w:left w:val="none" w:sz="0" w:space="0" w:color="auto"/>
                    <w:bottom w:val="none" w:sz="0" w:space="0" w:color="auto"/>
                    <w:right w:val="none" w:sz="0" w:space="0" w:color="auto"/>
                  </w:divBdr>
                  <w:divsChild>
                    <w:div w:id="2029482253">
                      <w:marLeft w:val="0"/>
                      <w:marRight w:val="0"/>
                      <w:marTop w:val="0"/>
                      <w:marBottom w:val="0"/>
                      <w:divBdr>
                        <w:top w:val="none" w:sz="0" w:space="0" w:color="auto"/>
                        <w:left w:val="none" w:sz="0" w:space="0" w:color="auto"/>
                        <w:bottom w:val="none" w:sz="0" w:space="0" w:color="auto"/>
                        <w:right w:val="none" w:sz="0" w:space="0" w:color="auto"/>
                      </w:divBdr>
                      <w:divsChild>
                        <w:div w:id="1464081336">
                          <w:marLeft w:val="0"/>
                          <w:marRight w:val="0"/>
                          <w:marTop w:val="0"/>
                          <w:marBottom w:val="0"/>
                          <w:divBdr>
                            <w:top w:val="none" w:sz="0" w:space="0" w:color="auto"/>
                            <w:left w:val="none" w:sz="0" w:space="0" w:color="auto"/>
                            <w:bottom w:val="none" w:sz="0" w:space="0" w:color="auto"/>
                            <w:right w:val="none" w:sz="0" w:space="0" w:color="auto"/>
                          </w:divBdr>
                          <w:divsChild>
                            <w:div w:id="12930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4323">
      <w:bodyDiv w:val="1"/>
      <w:marLeft w:val="0"/>
      <w:marRight w:val="0"/>
      <w:marTop w:val="0"/>
      <w:marBottom w:val="0"/>
      <w:divBdr>
        <w:top w:val="none" w:sz="0" w:space="0" w:color="auto"/>
        <w:left w:val="none" w:sz="0" w:space="0" w:color="auto"/>
        <w:bottom w:val="none" w:sz="0" w:space="0" w:color="auto"/>
        <w:right w:val="none" w:sz="0" w:space="0" w:color="auto"/>
      </w:divBdr>
    </w:div>
    <w:div w:id="688991206">
      <w:bodyDiv w:val="1"/>
      <w:marLeft w:val="0"/>
      <w:marRight w:val="0"/>
      <w:marTop w:val="0"/>
      <w:marBottom w:val="0"/>
      <w:divBdr>
        <w:top w:val="none" w:sz="0" w:space="0" w:color="auto"/>
        <w:left w:val="none" w:sz="0" w:space="0" w:color="auto"/>
        <w:bottom w:val="none" w:sz="0" w:space="0" w:color="auto"/>
        <w:right w:val="none" w:sz="0" w:space="0" w:color="auto"/>
      </w:divBdr>
      <w:divsChild>
        <w:div w:id="1375540797">
          <w:marLeft w:val="0"/>
          <w:marRight w:val="0"/>
          <w:marTop w:val="0"/>
          <w:marBottom w:val="0"/>
          <w:divBdr>
            <w:top w:val="none" w:sz="0" w:space="0" w:color="auto"/>
            <w:left w:val="none" w:sz="0" w:space="0" w:color="auto"/>
            <w:bottom w:val="none" w:sz="0" w:space="0" w:color="auto"/>
            <w:right w:val="none" w:sz="0" w:space="0" w:color="auto"/>
          </w:divBdr>
        </w:div>
      </w:divsChild>
    </w:div>
    <w:div w:id="697197642">
      <w:bodyDiv w:val="1"/>
      <w:marLeft w:val="0"/>
      <w:marRight w:val="0"/>
      <w:marTop w:val="0"/>
      <w:marBottom w:val="0"/>
      <w:divBdr>
        <w:top w:val="none" w:sz="0" w:space="0" w:color="auto"/>
        <w:left w:val="none" w:sz="0" w:space="0" w:color="auto"/>
        <w:bottom w:val="none" w:sz="0" w:space="0" w:color="auto"/>
        <w:right w:val="none" w:sz="0" w:space="0" w:color="auto"/>
      </w:divBdr>
    </w:div>
    <w:div w:id="708451577">
      <w:bodyDiv w:val="1"/>
      <w:marLeft w:val="0"/>
      <w:marRight w:val="0"/>
      <w:marTop w:val="0"/>
      <w:marBottom w:val="0"/>
      <w:divBdr>
        <w:top w:val="none" w:sz="0" w:space="0" w:color="auto"/>
        <w:left w:val="none" w:sz="0" w:space="0" w:color="auto"/>
        <w:bottom w:val="none" w:sz="0" w:space="0" w:color="auto"/>
        <w:right w:val="none" w:sz="0" w:space="0" w:color="auto"/>
      </w:divBdr>
    </w:div>
    <w:div w:id="709230740">
      <w:marLeft w:val="0"/>
      <w:marRight w:val="0"/>
      <w:marTop w:val="0"/>
      <w:marBottom w:val="0"/>
      <w:divBdr>
        <w:top w:val="none" w:sz="0" w:space="0" w:color="auto"/>
        <w:left w:val="none" w:sz="0" w:space="0" w:color="auto"/>
        <w:bottom w:val="none" w:sz="0" w:space="0" w:color="auto"/>
        <w:right w:val="none" w:sz="0" w:space="0" w:color="auto"/>
      </w:divBdr>
    </w:div>
    <w:div w:id="744690354">
      <w:bodyDiv w:val="1"/>
      <w:marLeft w:val="0"/>
      <w:marRight w:val="0"/>
      <w:marTop w:val="0"/>
      <w:marBottom w:val="0"/>
      <w:divBdr>
        <w:top w:val="none" w:sz="0" w:space="0" w:color="auto"/>
        <w:left w:val="none" w:sz="0" w:space="0" w:color="auto"/>
        <w:bottom w:val="none" w:sz="0" w:space="0" w:color="auto"/>
        <w:right w:val="none" w:sz="0" w:space="0" w:color="auto"/>
      </w:divBdr>
    </w:div>
    <w:div w:id="784731878">
      <w:bodyDiv w:val="1"/>
      <w:marLeft w:val="0"/>
      <w:marRight w:val="0"/>
      <w:marTop w:val="0"/>
      <w:marBottom w:val="0"/>
      <w:divBdr>
        <w:top w:val="none" w:sz="0" w:space="0" w:color="auto"/>
        <w:left w:val="none" w:sz="0" w:space="0" w:color="auto"/>
        <w:bottom w:val="none" w:sz="0" w:space="0" w:color="auto"/>
        <w:right w:val="none" w:sz="0" w:space="0" w:color="auto"/>
      </w:divBdr>
    </w:div>
    <w:div w:id="796292378">
      <w:bodyDiv w:val="1"/>
      <w:marLeft w:val="0"/>
      <w:marRight w:val="0"/>
      <w:marTop w:val="0"/>
      <w:marBottom w:val="0"/>
      <w:divBdr>
        <w:top w:val="none" w:sz="0" w:space="0" w:color="auto"/>
        <w:left w:val="none" w:sz="0" w:space="0" w:color="auto"/>
        <w:bottom w:val="none" w:sz="0" w:space="0" w:color="auto"/>
        <w:right w:val="none" w:sz="0" w:space="0" w:color="auto"/>
      </w:divBdr>
    </w:div>
    <w:div w:id="809131166">
      <w:marLeft w:val="0"/>
      <w:marRight w:val="0"/>
      <w:marTop w:val="0"/>
      <w:marBottom w:val="0"/>
      <w:divBdr>
        <w:top w:val="none" w:sz="0" w:space="0" w:color="auto"/>
        <w:left w:val="none" w:sz="0" w:space="0" w:color="auto"/>
        <w:bottom w:val="none" w:sz="0" w:space="0" w:color="auto"/>
        <w:right w:val="none" w:sz="0" w:space="0" w:color="auto"/>
      </w:divBdr>
    </w:div>
    <w:div w:id="810950135">
      <w:marLeft w:val="0"/>
      <w:marRight w:val="0"/>
      <w:marTop w:val="0"/>
      <w:marBottom w:val="0"/>
      <w:divBdr>
        <w:top w:val="none" w:sz="0" w:space="0" w:color="auto"/>
        <w:left w:val="none" w:sz="0" w:space="0" w:color="auto"/>
        <w:bottom w:val="none" w:sz="0" w:space="0" w:color="auto"/>
        <w:right w:val="none" w:sz="0" w:space="0" w:color="auto"/>
      </w:divBdr>
    </w:div>
    <w:div w:id="818419465">
      <w:bodyDiv w:val="1"/>
      <w:marLeft w:val="0"/>
      <w:marRight w:val="0"/>
      <w:marTop w:val="0"/>
      <w:marBottom w:val="0"/>
      <w:divBdr>
        <w:top w:val="none" w:sz="0" w:space="0" w:color="auto"/>
        <w:left w:val="none" w:sz="0" w:space="0" w:color="auto"/>
        <w:bottom w:val="none" w:sz="0" w:space="0" w:color="auto"/>
        <w:right w:val="none" w:sz="0" w:space="0" w:color="auto"/>
      </w:divBdr>
    </w:div>
    <w:div w:id="821502077">
      <w:bodyDiv w:val="1"/>
      <w:marLeft w:val="0"/>
      <w:marRight w:val="0"/>
      <w:marTop w:val="0"/>
      <w:marBottom w:val="0"/>
      <w:divBdr>
        <w:top w:val="none" w:sz="0" w:space="0" w:color="auto"/>
        <w:left w:val="none" w:sz="0" w:space="0" w:color="auto"/>
        <w:bottom w:val="none" w:sz="0" w:space="0" w:color="auto"/>
        <w:right w:val="none" w:sz="0" w:space="0" w:color="auto"/>
      </w:divBdr>
    </w:div>
    <w:div w:id="831217205">
      <w:bodyDiv w:val="1"/>
      <w:marLeft w:val="0"/>
      <w:marRight w:val="0"/>
      <w:marTop w:val="0"/>
      <w:marBottom w:val="0"/>
      <w:divBdr>
        <w:top w:val="none" w:sz="0" w:space="0" w:color="auto"/>
        <w:left w:val="none" w:sz="0" w:space="0" w:color="auto"/>
        <w:bottom w:val="none" w:sz="0" w:space="0" w:color="auto"/>
        <w:right w:val="none" w:sz="0" w:space="0" w:color="auto"/>
      </w:divBdr>
    </w:div>
    <w:div w:id="849488653">
      <w:bodyDiv w:val="1"/>
      <w:marLeft w:val="0"/>
      <w:marRight w:val="0"/>
      <w:marTop w:val="0"/>
      <w:marBottom w:val="0"/>
      <w:divBdr>
        <w:top w:val="none" w:sz="0" w:space="0" w:color="auto"/>
        <w:left w:val="none" w:sz="0" w:space="0" w:color="auto"/>
        <w:bottom w:val="none" w:sz="0" w:space="0" w:color="auto"/>
        <w:right w:val="none" w:sz="0" w:space="0" w:color="auto"/>
      </w:divBdr>
    </w:div>
    <w:div w:id="854811830">
      <w:bodyDiv w:val="1"/>
      <w:marLeft w:val="0"/>
      <w:marRight w:val="0"/>
      <w:marTop w:val="0"/>
      <w:marBottom w:val="0"/>
      <w:divBdr>
        <w:top w:val="none" w:sz="0" w:space="0" w:color="auto"/>
        <w:left w:val="none" w:sz="0" w:space="0" w:color="auto"/>
        <w:bottom w:val="none" w:sz="0" w:space="0" w:color="auto"/>
        <w:right w:val="none" w:sz="0" w:space="0" w:color="auto"/>
      </w:divBdr>
    </w:div>
    <w:div w:id="858159769">
      <w:bodyDiv w:val="1"/>
      <w:marLeft w:val="0"/>
      <w:marRight w:val="0"/>
      <w:marTop w:val="0"/>
      <w:marBottom w:val="0"/>
      <w:divBdr>
        <w:top w:val="none" w:sz="0" w:space="0" w:color="auto"/>
        <w:left w:val="none" w:sz="0" w:space="0" w:color="auto"/>
        <w:bottom w:val="none" w:sz="0" w:space="0" w:color="auto"/>
        <w:right w:val="none" w:sz="0" w:space="0" w:color="auto"/>
      </w:divBdr>
    </w:div>
    <w:div w:id="863249812">
      <w:bodyDiv w:val="1"/>
      <w:marLeft w:val="0"/>
      <w:marRight w:val="0"/>
      <w:marTop w:val="0"/>
      <w:marBottom w:val="0"/>
      <w:divBdr>
        <w:top w:val="none" w:sz="0" w:space="0" w:color="auto"/>
        <w:left w:val="none" w:sz="0" w:space="0" w:color="auto"/>
        <w:bottom w:val="none" w:sz="0" w:space="0" w:color="auto"/>
        <w:right w:val="none" w:sz="0" w:space="0" w:color="auto"/>
      </w:divBdr>
    </w:div>
    <w:div w:id="885290765">
      <w:bodyDiv w:val="1"/>
      <w:marLeft w:val="0"/>
      <w:marRight w:val="0"/>
      <w:marTop w:val="0"/>
      <w:marBottom w:val="0"/>
      <w:divBdr>
        <w:top w:val="none" w:sz="0" w:space="0" w:color="auto"/>
        <w:left w:val="none" w:sz="0" w:space="0" w:color="auto"/>
        <w:bottom w:val="none" w:sz="0" w:space="0" w:color="auto"/>
        <w:right w:val="none" w:sz="0" w:space="0" w:color="auto"/>
      </w:divBdr>
    </w:div>
    <w:div w:id="890843416">
      <w:bodyDiv w:val="1"/>
      <w:marLeft w:val="0"/>
      <w:marRight w:val="0"/>
      <w:marTop w:val="0"/>
      <w:marBottom w:val="0"/>
      <w:divBdr>
        <w:top w:val="none" w:sz="0" w:space="0" w:color="auto"/>
        <w:left w:val="none" w:sz="0" w:space="0" w:color="auto"/>
        <w:bottom w:val="none" w:sz="0" w:space="0" w:color="auto"/>
        <w:right w:val="none" w:sz="0" w:space="0" w:color="auto"/>
      </w:divBdr>
    </w:div>
    <w:div w:id="897403361">
      <w:bodyDiv w:val="1"/>
      <w:marLeft w:val="0"/>
      <w:marRight w:val="0"/>
      <w:marTop w:val="0"/>
      <w:marBottom w:val="0"/>
      <w:divBdr>
        <w:top w:val="none" w:sz="0" w:space="0" w:color="auto"/>
        <w:left w:val="none" w:sz="0" w:space="0" w:color="auto"/>
        <w:bottom w:val="none" w:sz="0" w:space="0" w:color="auto"/>
        <w:right w:val="none" w:sz="0" w:space="0" w:color="auto"/>
      </w:divBdr>
    </w:div>
    <w:div w:id="897666705">
      <w:bodyDiv w:val="1"/>
      <w:marLeft w:val="0"/>
      <w:marRight w:val="0"/>
      <w:marTop w:val="0"/>
      <w:marBottom w:val="0"/>
      <w:divBdr>
        <w:top w:val="none" w:sz="0" w:space="0" w:color="auto"/>
        <w:left w:val="none" w:sz="0" w:space="0" w:color="auto"/>
        <w:bottom w:val="none" w:sz="0" w:space="0" w:color="auto"/>
        <w:right w:val="none" w:sz="0" w:space="0" w:color="auto"/>
      </w:divBdr>
    </w:div>
    <w:div w:id="902373295">
      <w:bodyDiv w:val="1"/>
      <w:marLeft w:val="0"/>
      <w:marRight w:val="0"/>
      <w:marTop w:val="0"/>
      <w:marBottom w:val="0"/>
      <w:divBdr>
        <w:top w:val="none" w:sz="0" w:space="0" w:color="auto"/>
        <w:left w:val="none" w:sz="0" w:space="0" w:color="auto"/>
        <w:bottom w:val="none" w:sz="0" w:space="0" w:color="auto"/>
        <w:right w:val="none" w:sz="0" w:space="0" w:color="auto"/>
      </w:divBdr>
    </w:div>
    <w:div w:id="905264062">
      <w:bodyDiv w:val="1"/>
      <w:marLeft w:val="0"/>
      <w:marRight w:val="0"/>
      <w:marTop w:val="0"/>
      <w:marBottom w:val="0"/>
      <w:divBdr>
        <w:top w:val="none" w:sz="0" w:space="0" w:color="auto"/>
        <w:left w:val="none" w:sz="0" w:space="0" w:color="auto"/>
        <w:bottom w:val="none" w:sz="0" w:space="0" w:color="auto"/>
        <w:right w:val="none" w:sz="0" w:space="0" w:color="auto"/>
      </w:divBdr>
    </w:div>
    <w:div w:id="945035981">
      <w:marLeft w:val="0"/>
      <w:marRight w:val="0"/>
      <w:marTop w:val="0"/>
      <w:marBottom w:val="0"/>
      <w:divBdr>
        <w:top w:val="none" w:sz="0" w:space="0" w:color="auto"/>
        <w:left w:val="none" w:sz="0" w:space="0" w:color="auto"/>
        <w:bottom w:val="none" w:sz="0" w:space="0" w:color="auto"/>
        <w:right w:val="none" w:sz="0" w:space="0" w:color="auto"/>
      </w:divBdr>
    </w:div>
    <w:div w:id="959337496">
      <w:bodyDiv w:val="1"/>
      <w:marLeft w:val="0"/>
      <w:marRight w:val="0"/>
      <w:marTop w:val="0"/>
      <w:marBottom w:val="0"/>
      <w:divBdr>
        <w:top w:val="none" w:sz="0" w:space="0" w:color="auto"/>
        <w:left w:val="none" w:sz="0" w:space="0" w:color="auto"/>
        <w:bottom w:val="none" w:sz="0" w:space="0" w:color="auto"/>
        <w:right w:val="none" w:sz="0" w:space="0" w:color="auto"/>
      </w:divBdr>
    </w:div>
    <w:div w:id="963775312">
      <w:bodyDiv w:val="1"/>
      <w:marLeft w:val="0"/>
      <w:marRight w:val="0"/>
      <w:marTop w:val="0"/>
      <w:marBottom w:val="0"/>
      <w:divBdr>
        <w:top w:val="none" w:sz="0" w:space="0" w:color="auto"/>
        <w:left w:val="none" w:sz="0" w:space="0" w:color="auto"/>
        <w:bottom w:val="none" w:sz="0" w:space="0" w:color="auto"/>
        <w:right w:val="none" w:sz="0" w:space="0" w:color="auto"/>
      </w:divBdr>
    </w:div>
    <w:div w:id="969825082">
      <w:marLeft w:val="0"/>
      <w:marRight w:val="0"/>
      <w:marTop w:val="0"/>
      <w:marBottom w:val="0"/>
      <w:divBdr>
        <w:top w:val="none" w:sz="0" w:space="0" w:color="auto"/>
        <w:left w:val="none" w:sz="0" w:space="0" w:color="auto"/>
        <w:bottom w:val="none" w:sz="0" w:space="0" w:color="auto"/>
        <w:right w:val="none" w:sz="0" w:space="0" w:color="auto"/>
      </w:divBdr>
    </w:div>
    <w:div w:id="971447159">
      <w:marLeft w:val="0"/>
      <w:marRight w:val="0"/>
      <w:marTop w:val="0"/>
      <w:marBottom w:val="0"/>
      <w:divBdr>
        <w:top w:val="none" w:sz="0" w:space="0" w:color="auto"/>
        <w:left w:val="none" w:sz="0" w:space="0" w:color="auto"/>
        <w:bottom w:val="none" w:sz="0" w:space="0" w:color="auto"/>
        <w:right w:val="none" w:sz="0" w:space="0" w:color="auto"/>
      </w:divBdr>
    </w:div>
    <w:div w:id="987052735">
      <w:bodyDiv w:val="1"/>
      <w:marLeft w:val="0"/>
      <w:marRight w:val="0"/>
      <w:marTop w:val="0"/>
      <w:marBottom w:val="0"/>
      <w:divBdr>
        <w:top w:val="none" w:sz="0" w:space="0" w:color="auto"/>
        <w:left w:val="none" w:sz="0" w:space="0" w:color="auto"/>
        <w:bottom w:val="none" w:sz="0" w:space="0" w:color="auto"/>
        <w:right w:val="none" w:sz="0" w:space="0" w:color="auto"/>
      </w:divBdr>
    </w:div>
    <w:div w:id="991786546">
      <w:marLeft w:val="0"/>
      <w:marRight w:val="0"/>
      <w:marTop w:val="0"/>
      <w:marBottom w:val="0"/>
      <w:divBdr>
        <w:top w:val="none" w:sz="0" w:space="0" w:color="auto"/>
        <w:left w:val="none" w:sz="0" w:space="0" w:color="auto"/>
        <w:bottom w:val="none" w:sz="0" w:space="0" w:color="auto"/>
        <w:right w:val="none" w:sz="0" w:space="0" w:color="auto"/>
      </w:divBdr>
    </w:div>
    <w:div w:id="1004285047">
      <w:bodyDiv w:val="1"/>
      <w:marLeft w:val="0"/>
      <w:marRight w:val="0"/>
      <w:marTop w:val="0"/>
      <w:marBottom w:val="0"/>
      <w:divBdr>
        <w:top w:val="none" w:sz="0" w:space="0" w:color="auto"/>
        <w:left w:val="none" w:sz="0" w:space="0" w:color="auto"/>
        <w:bottom w:val="none" w:sz="0" w:space="0" w:color="auto"/>
        <w:right w:val="none" w:sz="0" w:space="0" w:color="auto"/>
      </w:divBdr>
    </w:div>
    <w:div w:id="1017971104">
      <w:bodyDiv w:val="1"/>
      <w:marLeft w:val="0"/>
      <w:marRight w:val="0"/>
      <w:marTop w:val="0"/>
      <w:marBottom w:val="0"/>
      <w:divBdr>
        <w:top w:val="none" w:sz="0" w:space="0" w:color="auto"/>
        <w:left w:val="none" w:sz="0" w:space="0" w:color="auto"/>
        <w:bottom w:val="none" w:sz="0" w:space="0" w:color="auto"/>
        <w:right w:val="none" w:sz="0" w:space="0" w:color="auto"/>
      </w:divBdr>
    </w:div>
    <w:div w:id="1018312306">
      <w:bodyDiv w:val="1"/>
      <w:marLeft w:val="0"/>
      <w:marRight w:val="0"/>
      <w:marTop w:val="0"/>
      <w:marBottom w:val="0"/>
      <w:divBdr>
        <w:top w:val="none" w:sz="0" w:space="0" w:color="auto"/>
        <w:left w:val="none" w:sz="0" w:space="0" w:color="auto"/>
        <w:bottom w:val="none" w:sz="0" w:space="0" w:color="auto"/>
        <w:right w:val="none" w:sz="0" w:space="0" w:color="auto"/>
      </w:divBdr>
    </w:div>
    <w:div w:id="1032800493">
      <w:bodyDiv w:val="1"/>
      <w:marLeft w:val="0"/>
      <w:marRight w:val="0"/>
      <w:marTop w:val="0"/>
      <w:marBottom w:val="0"/>
      <w:divBdr>
        <w:top w:val="none" w:sz="0" w:space="0" w:color="auto"/>
        <w:left w:val="none" w:sz="0" w:space="0" w:color="auto"/>
        <w:bottom w:val="none" w:sz="0" w:space="0" w:color="auto"/>
        <w:right w:val="none" w:sz="0" w:space="0" w:color="auto"/>
      </w:divBdr>
    </w:div>
    <w:div w:id="1083448438">
      <w:marLeft w:val="0"/>
      <w:marRight w:val="0"/>
      <w:marTop w:val="0"/>
      <w:marBottom w:val="0"/>
      <w:divBdr>
        <w:top w:val="none" w:sz="0" w:space="0" w:color="auto"/>
        <w:left w:val="none" w:sz="0" w:space="0" w:color="auto"/>
        <w:bottom w:val="none" w:sz="0" w:space="0" w:color="auto"/>
        <w:right w:val="none" w:sz="0" w:space="0" w:color="auto"/>
      </w:divBdr>
    </w:div>
    <w:div w:id="1085810015">
      <w:bodyDiv w:val="1"/>
      <w:marLeft w:val="0"/>
      <w:marRight w:val="0"/>
      <w:marTop w:val="0"/>
      <w:marBottom w:val="0"/>
      <w:divBdr>
        <w:top w:val="none" w:sz="0" w:space="0" w:color="auto"/>
        <w:left w:val="none" w:sz="0" w:space="0" w:color="auto"/>
        <w:bottom w:val="none" w:sz="0" w:space="0" w:color="auto"/>
        <w:right w:val="none" w:sz="0" w:space="0" w:color="auto"/>
      </w:divBdr>
    </w:div>
    <w:div w:id="1106853809">
      <w:bodyDiv w:val="1"/>
      <w:marLeft w:val="0"/>
      <w:marRight w:val="0"/>
      <w:marTop w:val="0"/>
      <w:marBottom w:val="0"/>
      <w:divBdr>
        <w:top w:val="none" w:sz="0" w:space="0" w:color="auto"/>
        <w:left w:val="none" w:sz="0" w:space="0" w:color="auto"/>
        <w:bottom w:val="none" w:sz="0" w:space="0" w:color="auto"/>
        <w:right w:val="none" w:sz="0" w:space="0" w:color="auto"/>
      </w:divBdr>
    </w:div>
    <w:div w:id="1113016128">
      <w:bodyDiv w:val="1"/>
      <w:marLeft w:val="0"/>
      <w:marRight w:val="0"/>
      <w:marTop w:val="0"/>
      <w:marBottom w:val="0"/>
      <w:divBdr>
        <w:top w:val="none" w:sz="0" w:space="0" w:color="auto"/>
        <w:left w:val="none" w:sz="0" w:space="0" w:color="auto"/>
        <w:bottom w:val="none" w:sz="0" w:space="0" w:color="auto"/>
        <w:right w:val="none" w:sz="0" w:space="0" w:color="auto"/>
      </w:divBdr>
      <w:divsChild>
        <w:div w:id="71784615">
          <w:marLeft w:val="0"/>
          <w:marRight w:val="0"/>
          <w:marTop w:val="0"/>
          <w:marBottom w:val="0"/>
          <w:divBdr>
            <w:top w:val="none" w:sz="0" w:space="0" w:color="auto"/>
            <w:left w:val="none" w:sz="0" w:space="0" w:color="auto"/>
            <w:bottom w:val="none" w:sz="0" w:space="0" w:color="auto"/>
            <w:right w:val="none" w:sz="0" w:space="0" w:color="auto"/>
          </w:divBdr>
        </w:div>
        <w:div w:id="478353233">
          <w:marLeft w:val="0"/>
          <w:marRight w:val="0"/>
          <w:marTop w:val="0"/>
          <w:marBottom w:val="0"/>
          <w:divBdr>
            <w:top w:val="none" w:sz="0" w:space="0" w:color="auto"/>
            <w:left w:val="none" w:sz="0" w:space="0" w:color="auto"/>
            <w:bottom w:val="none" w:sz="0" w:space="0" w:color="auto"/>
            <w:right w:val="none" w:sz="0" w:space="0" w:color="auto"/>
          </w:divBdr>
          <w:divsChild>
            <w:div w:id="1533687946">
              <w:marLeft w:val="0"/>
              <w:marRight w:val="0"/>
              <w:marTop w:val="0"/>
              <w:marBottom w:val="0"/>
              <w:divBdr>
                <w:top w:val="none" w:sz="0" w:space="0" w:color="auto"/>
                <w:left w:val="none" w:sz="0" w:space="0" w:color="auto"/>
                <w:bottom w:val="none" w:sz="0" w:space="0" w:color="auto"/>
                <w:right w:val="none" w:sz="0" w:space="0" w:color="auto"/>
              </w:divBdr>
              <w:divsChild>
                <w:div w:id="1040858766">
                  <w:marLeft w:val="0"/>
                  <w:marRight w:val="0"/>
                  <w:marTop w:val="0"/>
                  <w:marBottom w:val="0"/>
                  <w:divBdr>
                    <w:top w:val="none" w:sz="0" w:space="0" w:color="auto"/>
                    <w:left w:val="none" w:sz="0" w:space="0" w:color="auto"/>
                    <w:bottom w:val="none" w:sz="0" w:space="0" w:color="auto"/>
                    <w:right w:val="none" w:sz="0" w:space="0" w:color="auto"/>
                  </w:divBdr>
                  <w:divsChild>
                    <w:div w:id="45181107">
                      <w:marLeft w:val="0"/>
                      <w:marRight w:val="0"/>
                      <w:marTop w:val="0"/>
                      <w:marBottom w:val="0"/>
                      <w:divBdr>
                        <w:top w:val="none" w:sz="0" w:space="0" w:color="auto"/>
                        <w:left w:val="none" w:sz="0" w:space="0" w:color="auto"/>
                        <w:bottom w:val="none" w:sz="0" w:space="0" w:color="auto"/>
                        <w:right w:val="none" w:sz="0" w:space="0" w:color="auto"/>
                      </w:divBdr>
                      <w:divsChild>
                        <w:div w:id="5824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0757">
          <w:marLeft w:val="0"/>
          <w:marRight w:val="0"/>
          <w:marTop w:val="0"/>
          <w:marBottom w:val="0"/>
          <w:divBdr>
            <w:top w:val="none" w:sz="0" w:space="0" w:color="auto"/>
            <w:left w:val="none" w:sz="0" w:space="0" w:color="auto"/>
            <w:bottom w:val="none" w:sz="0" w:space="0" w:color="auto"/>
            <w:right w:val="none" w:sz="0" w:space="0" w:color="auto"/>
          </w:divBdr>
          <w:divsChild>
            <w:div w:id="727652693">
              <w:marLeft w:val="0"/>
              <w:marRight w:val="0"/>
              <w:marTop w:val="0"/>
              <w:marBottom w:val="0"/>
              <w:divBdr>
                <w:top w:val="none" w:sz="0" w:space="0" w:color="auto"/>
                <w:left w:val="none" w:sz="0" w:space="0" w:color="auto"/>
                <w:bottom w:val="none" w:sz="0" w:space="0" w:color="auto"/>
                <w:right w:val="none" w:sz="0" w:space="0" w:color="auto"/>
              </w:divBdr>
              <w:divsChild>
                <w:div w:id="1762993329">
                  <w:marLeft w:val="0"/>
                  <w:marRight w:val="0"/>
                  <w:marTop w:val="0"/>
                  <w:marBottom w:val="0"/>
                  <w:divBdr>
                    <w:top w:val="none" w:sz="0" w:space="0" w:color="auto"/>
                    <w:left w:val="none" w:sz="0" w:space="0" w:color="auto"/>
                    <w:bottom w:val="none" w:sz="0" w:space="0" w:color="auto"/>
                    <w:right w:val="none" w:sz="0" w:space="0" w:color="auto"/>
                  </w:divBdr>
                  <w:divsChild>
                    <w:div w:id="631398736">
                      <w:marLeft w:val="0"/>
                      <w:marRight w:val="0"/>
                      <w:marTop w:val="0"/>
                      <w:marBottom w:val="0"/>
                      <w:divBdr>
                        <w:top w:val="none" w:sz="0" w:space="0" w:color="auto"/>
                        <w:left w:val="none" w:sz="0" w:space="0" w:color="auto"/>
                        <w:bottom w:val="none" w:sz="0" w:space="0" w:color="auto"/>
                        <w:right w:val="none" w:sz="0" w:space="0" w:color="auto"/>
                      </w:divBdr>
                      <w:divsChild>
                        <w:div w:id="1910844463">
                          <w:marLeft w:val="0"/>
                          <w:marRight w:val="0"/>
                          <w:marTop w:val="0"/>
                          <w:marBottom w:val="0"/>
                          <w:divBdr>
                            <w:top w:val="none" w:sz="0" w:space="0" w:color="auto"/>
                            <w:left w:val="none" w:sz="0" w:space="0" w:color="auto"/>
                            <w:bottom w:val="none" w:sz="0" w:space="0" w:color="auto"/>
                            <w:right w:val="none" w:sz="0" w:space="0" w:color="auto"/>
                          </w:divBdr>
                          <w:divsChild>
                            <w:div w:id="2126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29472">
      <w:bodyDiv w:val="1"/>
      <w:marLeft w:val="0"/>
      <w:marRight w:val="0"/>
      <w:marTop w:val="0"/>
      <w:marBottom w:val="0"/>
      <w:divBdr>
        <w:top w:val="none" w:sz="0" w:space="0" w:color="auto"/>
        <w:left w:val="none" w:sz="0" w:space="0" w:color="auto"/>
        <w:bottom w:val="none" w:sz="0" w:space="0" w:color="auto"/>
        <w:right w:val="none" w:sz="0" w:space="0" w:color="auto"/>
      </w:divBdr>
    </w:div>
    <w:div w:id="1147818376">
      <w:bodyDiv w:val="1"/>
      <w:marLeft w:val="0"/>
      <w:marRight w:val="0"/>
      <w:marTop w:val="0"/>
      <w:marBottom w:val="0"/>
      <w:divBdr>
        <w:top w:val="none" w:sz="0" w:space="0" w:color="auto"/>
        <w:left w:val="none" w:sz="0" w:space="0" w:color="auto"/>
        <w:bottom w:val="none" w:sz="0" w:space="0" w:color="auto"/>
        <w:right w:val="none" w:sz="0" w:space="0" w:color="auto"/>
      </w:divBdr>
    </w:div>
    <w:div w:id="1155296111">
      <w:bodyDiv w:val="1"/>
      <w:marLeft w:val="0"/>
      <w:marRight w:val="0"/>
      <w:marTop w:val="0"/>
      <w:marBottom w:val="0"/>
      <w:divBdr>
        <w:top w:val="none" w:sz="0" w:space="0" w:color="auto"/>
        <w:left w:val="none" w:sz="0" w:space="0" w:color="auto"/>
        <w:bottom w:val="none" w:sz="0" w:space="0" w:color="auto"/>
        <w:right w:val="none" w:sz="0" w:space="0" w:color="auto"/>
      </w:divBdr>
    </w:div>
    <w:div w:id="1155679747">
      <w:marLeft w:val="0"/>
      <w:marRight w:val="0"/>
      <w:marTop w:val="0"/>
      <w:marBottom w:val="0"/>
      <w:divBdr>
        <w:top w:val="none" w:sz="0" w:space="0" w:color="auto"/>
        <w:left w:val="none" w:sz="0" w:space="0" w:color="auto"/>
        <w:bottom w:val="none" w:sz="0" w:space="0" w:color="auto"/>
        <w:right w:val="none" w:sz="0" w:space="0" w:color="auto"/>
      </w:divBdr>
    </w:div>
    <w:div w:id="1169174502">
      <w:marLeft w:val="0"/>
      <w:marRight w:val="0"/>
      <w:marTop w:val="0"/>
      <w:marBottom w:val="0"/>
      <w:divBdr>
        <w:top w:val="none" w:sz="0" w:space="0" w:color="auto"/>
        <w:left w:val="none" w:sz="0" w:space="0" w:color="auto"/>
        <w:bottom w:val="none" w:sz="0" w:space="0" w:color="auto"/>
        <w:right w:val="none" w:sz="0" w:space="0" w:color="auto"/>
      </w:divBdr>
    </w:div>
    <w:div w:id="1192843117">
      <w:bodyDiv w:val="1"/>
      <w:marLeft w:val="0"/>
      <w:marRight w:val="0"/>
      <w:marTop w:val="0"/>
      <w:marBottom w:val="0"/>
      <w:divBdr>
        <w:top w:val="none" w:sz="0" w:space="0" w:color="auto"/>
        <w:left w:val="none" w:sz="0" w:space="0" w:color="auto"/>
        <w:bottom w:val="none" w:sz="0" w:space="0" w:color="auto"/>
        <w:right w:val="none" w:sz="0" w:space="0" w:color="auto"/>
      </w:divBdr>
    </w:div>
    <w:div w:id="1194996643">
      <w:bodyDiv w:val="1"/>
      <w:marLeft w:val="0"/>
      <w:marRight w:val="0"/>
      <w:marTop w:val="0"/>
      <w:marBottom w:val="0"/>
      <w:divBdr>
        <w:top w:val="none" w:sz="0" w:space="0" w:color="auto"/>
        <w:left w:val="none" w:sz="0" w:space="0" w:color="auto"/>
        <w:bottom w:val="none" w:sz="0" w:space="0" w:color="auto"/>
        <w:right w:val="none" w:sz="0" w:space="0" w:color="auto"/>
      </w:divBdr>
    </w:div>
    <w:div w:id="1207451707">
      <w:bodyDiv w:val="1"/>
      <w:marLeft w:val="0"/>
      <w:marRight w:val="0"/>
      <w:marTop w:val="0"/>
      <w:marBottom w:val="0"/>
      <w:divBdr>
        <w:top w:val="none" w:sz="0" w:space="0" w:color="auto"/>
        <w:left w:val="none" w:sz="0" w:space="0" w:color="auto"/>
        <w:bottom w:val="none" w:sz="0" w:space="0" w:color="auto"/>
        <w:right w:val="none" w:sz="0" w:space="0" w:color="auto"/>
      </w:divBdr>
    </w:div>
    <w:div w:id="1212226630">
      <w:marLeft w:val="0"/>
      <w:marRight w:val="0"/>
      <w:marTop w:val="0"/>
      <w:marBottom w:val="0"/>
      <w:divBdr>
        <w:top w:val="none" w:sz="0" w:space="0" w:color="auto"/>
        <w:left w:val="none" w:sz="0" w:space="0" w:color="auto"/>
        <w:bottom w:val="none" w:sz="0" w:space="0" w:color="auto"/>
        <w:right w:val="none" w:sz="0" w:space="0" w:color="auto"/>
      </w:divBdr>
    </w:div>
    <w:div w:id="1232694724">
      <w:marLeft w:val="0"/>
      <w:marRight w:val="0"/>
      <w:marTop w:val="0"/>
      <w:marBottom w:val="0"/>
      <w:divBdr>
        <w:top w:val="none" w:sz="0" w:space="0" w:color="auto"/>
        <w:left w:val="none" w:sz="0" w:space="0" w:color="auto"/>
        <w:bottom w:val="none" w:sz="0" w:space="0" w:color="auto"/>
        <w:right w:val="none" w:sz="0" w:space="0" w:color="auto"/>
      </w:divBdr>
    </w:div>
    <w:div w:id="1250116818">
      <w:bodyDiv w:val="1"/>
      <w:marLeft w:val="0"/>
      <w:marRight w:val="0"/>
      <w:marTop w:val="0"/>
      <w:marBottom w:val="0"/>
      <w:divBdr>
        <w:top w:val="none" w:sz="0" w:space="0" w:color="auto"/>
        <w:left w:val="none" w:sz="0" w:space="0" w:color="auto"/>
        <w:bottom w:val="none" w:sz="0" w:space="0" w:color="auto"/>
        <w:right w:val="none" w:sz="0" w:space="0" w:color="auto"/>
      </w:divBdr>
    </w:div>
    <w:div w:id="1265454245">
      <w:marLeft w:val="0"/>
      <w:marRight w:val="0"/>
      <w:marTop w:val="0"/>
      <w:marBottom w:val="0"/>
      <w:divBdr>
        <w:top w:val="none" w:sz="0" w:space="0" w:color="auto"/>
        <w:left w:val="none" w:sz="0" w:space="0" w:color="auto"/>
        <w:bottom w:val="none" w:sz="0" w:space="0" w:color="auto"/>
        <w:right w:val="none" w:sz="0" w:space="0" w:color="auto"/>
      </w:divBdr>
    </w:div>
    <w:div w:id="1302998874">
      <w:bodyDiv w:val="1"/>
      <w:marLeft w:val="0"/>
      <w:marRight w:val="0"/>
      <w:marTop w:val="0"/>
      <w:marBottom w:val="0"/>
      <w:divBdr>
        <w:top w:val="none" w:sz="0" w:space="0" w:color="auto"/>
        <w:left w:val="none" w:sz="0" w:space="0" w:color="auto"/>
        <w:bottom w:val="none" w:sz="0" w:space="0" w:color="auto"/>
        <w:right w:val="none" w:sz="0" w:space="0" w:color="auto"/>
      </w:divBdr>
    </w:div>
    <w:div w:id="1313869617">
      <w:bodyDiv w:val="1"/>
      <w:marLeft w:val="0"/>
      <w:marRight w:val="0"/>
      <w:marTop w:val="0"/>
      <w:marBottom w:val="0"/>
      <w:divBdr>
        <w:top w:val="none" w:sz="0" w:space="0" w:color="auto"/>
        <w:left w:val="none" w:sz="0" w:space="0" w:color="auto"/>
        <w:bottom w:val="none" w:sz="0" w:space="0" w:color="auto"/>
        <w:right w:val="none" w:sz="0" w:space="0" w:color="auto"/>
      </w:divBdr>
    </w:div>
    <w:div w:id="1321958231">
      <w:bodyDiv w:val="1"/>
      <w:marLeft w:val="0"/>
      <w:marRight w:val="0"/>
      <w:marTop w:val="0"/>
      <w:marBottom w:val="0"/>
      <w:divBdr>
        <w:top w:val="none" w:sz="0" w:space="0" w:color="auto"/>
        <w:left w:val="none" w:sz="0" w:space="0" w:color="auto"/>
        <w:bottom w:val="none" w:sz="0" w:space="0" w:color="auto"/>
        <w:right w:val="none" w:sz="0" w:space="0" w:color="auto"/>
      </w:divBdr>
    </w:div>
    <w:div w:id="1322926136">
      <w:bodyDiv w:val="1"/>
      <w:marLeft w:val="0"/>
      <w:marRight w:val="0"/>
      <w:marTop w:val="0"/>
      <w:marBottom w:val="0"/>
      <w:divBdr>
        <w:top w:val="none" w:sz="0" w:space="0" w:color="auto"/>
        <w:left w:val="none" w:sz="0" w:space="0" w:color="auto"/>
        <w:bottom w:val="none" w:sz="0" w:space="0" w:color="auto"/>
        <w:right w:val="none" w:sz="0" w:space="0" w:color="auto"/>
      </w:divBdr>
    </w:div>
    <w:div w:id="1326394132">
      <w:bodyDiv w:val="1"/>
      <w:marLeft w:val="0"/>
      <w:marRight w:val="0"/>
      <w:marTop w:val="0"/>
      <w:marBottom w:val="0"/>
      <w:divBdr>
        <w:top w:val="none" w:sz="0" w:space="0" w:color="auto"/>
        <w:left w:val="none" w:sz="0" w:space="0" w:color="auto"/>
        <w:bottom w:val="none" w:sz="0" w:space="0" w:color="auto"/>
        <w:right w:val="none" w:sz="0" w:space="0" w:color="auto"/>
      </w:divBdr>
    </w:div>
    <w:div w:id="1342049873">
      <w:bodyDiv w:val="1"/>
      <w:marLeft w:val="0"/>
      <w:marRight w:val="0"/>
      <w:marTop w:val="0"/>
      <w:marBottom w:val="0"/>
      <w:divBdr>
        <w:top w:val="none" w:sz="0" w:space="0" w:color="auto"/>
        <w:left w:val="none" w:sz="0" w:space="0" w:color="auto"/>
        <w:bottom w:val="none" w:sz="0" w:space="0" w:color="auto"/>
        <w:right w:val="none" w:sz="0" w:space="0" w:color="auto"/>
      </w:divBdr>
    </w:div>
    <w:div w:id="1342275532">
      <w:bodyDiv w:val="1"/>
      <w:marLeft w:val="0"/>
      <w:marRight w:val="0"/>
      <w:marTop w:val="0"/>
      <w:marBottom w:val="0"/>
      <w:divBdr>
        <w:top w:val="none" w:sz="0" w:space="0" w:color="auto"/>
        <w:left w:val="none" w:sz="0" w:space="0" w:color="auto"/>
        <w:bottom w:val="none" w:sz="0" w:space="0" w:color="auto"/>
        <w:right w:val="none" w:sz="0" w:space="0" w:color="auto"/>
      </w:divBdr>
    </w:div>
    <w:div w:id="1350906309">
      <w:bodyDiv w:val="1"/>
      <w:marLeft w:val="0"/>
      <w:marRight w:val="0"/>
      <w:marTop w:val="0"/>
      <w:marBottom w:val="0"/>
      <w:divBdr>
        <w:top w:val="none" w:sz="0" w:space="0" w:color="auto"/>
        <w:left w:val="none" w:sz="0" w:space="0" w:color="auto"/>
        <w:bottom w:val="none" w:sz="0" w:space="0" w:color="auto"/>
        <w:right w:val="none" w:sz="0" w:space="0" w:color="auto"/>
      </w:divBdr>
    </w:div>
    <w:div w:id="1363290260">
      <w:marLeft w:val="0"/>
      <w:marRight w:val="0"/>
      <w:marTop w:val="0"/>
      <w:marBottom w:val="0"/>
      <w:divBdr>
        <w:top w:val="none" w:sz="0" w:space="0" w:color="auto"/>
        <w:left w:val="none" w:sz="0" w:space="0" w:color="auto"/>
        <w:bottom w:val="none" w:sz="0" w:space="0" w:color="auto"/>
        <w:right w:val="none" w:sz="0" w:space="0" w:color="auto"/>
      </w:divBdr>
    </w:div>
    <w:div w:id="1368141594">
      <w:bodyDiv w:val="1"/>
      <w:marLeft w:val="0"/>
      <w:marRight w:val="0"/>
      <w:marTop w:val="0"/>
      <w:marBottom w:val="0"/>
      <w:divBdr>
        <w:top w:val="none" w:sz="0" w:space="0" w:color="auto"/>
        <w:left w:val="none" w:sz="0" w:space="0" w:color="auto"/>
        <w:bottom w:val="none" w:sz="0" w:space="0" w:color="auto"/>
        <w:right w:val="none" w:sz="0" w:space="0" w:color="auto"/>
      </w:divBdr>
    </w:div>
    <w:div w:id="1378243533">
      <w:bodyDiv w:val="1"/>
      <w:marLeft w:val="0"/>
      <w:marRight w:val="0"/>
      <w:marTop w:val="0"/>
      <w:marBottom w:val="0"/>
      <w:divBdr>
        <w:top w:val="none" w:sz="0" w:space="0" w:color="auto"/>
        <w:left w:val="none" w:sz="0" w:space="0" w:color="auto"/>
        <w:bottom w:val="none" w:sz="0" w:space="0" w:color="auto"/>
        <w:right w:val="none" w:sz="0" w:space="0" w:color="auto"/>
      </w:divBdr>
    </w:div>
    <w:div w:id="1378815116">
      <w:bodyDiv w:val="1"/>
      <w:marLeft w:val="0"/>
      <w:marRight w:val="0"/>
      <w:marTop w:val="0"/>
      <w:marBottom w:val="0"/>
      <w:divBdr>
        <w:top w:val="none" w:sz="0" w:space="0" w:color="auto"/>
        <w:left w:val="none" w:sz="0" w:space="0" w:color="auto"/>
        <w:bottom w:val="none" w:sz="0" w:space="0" w:color="auto"/>
        <w:right w:val="none" w:sz="0" w:space="0" w:color="auto"/>
      </w:divBdr>
    </w:div>
    <w:div w:id="1391810009">
      <w:bodyDiv w:val="1"/>
      <w:marLeft w:val="0"/>
      <w:marRight w:val="0"/>
      <w:marTop w:val="0"/>
      <w:marBottom w:val="0"/>
      <w:divBdr>
        <w:top w:val="none" w:sz="0" w:space="0" w:color="auto"/>
        <w:left w:val="none" w:sz="0" w:space="0" w:color="auto"/>
        <w:bottom w:val="none" w:sz="0" w:space="0" w:color="auto"/>
        <w:right w:val="none" w:sz="0" w:space="0" w:color="auto"/>
      </w:divBdr>
    </w:div>
    <w:div w:id="1410687889">
      <w:bodyDiv w:val="1"/>
      <w:marLeft w:val="0"/>
      <w:marRight w:val="0"/>
      <w:marTop w:val="0"/>
      <w:marBottom w:val="0"/>
      <w:divBdr>
        <w:top w:val="none" w:sz="0" w:space="0" w:color="auto"/>
        <w:left w:val="none" w:sz="0" w:space="0" w:color="auto"/>
        <w:bottom w:val="none" w:sz="0" w:space="0" w:color="auto"/>
        <w:right w:val="none" w:sz="0" w:space="0" w:color="auto"/>
      </w:divBdr>
    </w:div>
    <w:div w:id="1413890193">
      <w:bodyDiv w:val="1"/>
      <w:marLeft w:val="0"/>
      <w:marRight w:val="0"/>
      <w:marTop w:val="0"/>
      <w:marBottom w:val="0"/>
      <w:divBdr>
        <w:top w:val="none" w:sz="0" w:space="0" w:color="auto"/>
        <w:left w:val="none" w:sz="0" w:space="0" w:color="auto"/>
        <w:bottom w:val="none" w:sz="0" w:space="0" w:color="auto"/>
        <w:right w:val="none" w:sz="0" w:space="0" w:color="auto"/>
      </w:divBdr>
    </w:div>
    <w:div w:id="1423188225">
      <w:bodyDiv w:val="1"/>
      <w:marLeft w:val="0"/>
      <w:marRight w:val="0"/>
      <w:marTop w:val="0"/>
      <w:marBottom w:val="0"/>
      <w:divBdr>
        <w:top w:val="none" w:sz="0" w:space="0" w:color="auto"/>
        <w:left w:val="none" w:sz="0" w:space="0" w:color="auto"/>
        <w:bottom w:val="none" w:sz="0" w:space="0" w:color="auto"/>
        <w:right w:val="none" w:sz="0" w:space="0" w:color="auto"/>
      </w:divBdr>
    </w:div>
    <w:div w:id="1443066627">
      <w:marLeft w:val="0"/>
      <w:marRight w:val="0"/>
      <w:marTop w:val="0"/>
      <w:marBottom w:val="0"/>
      <w:divBdr>
        <w:top w:val="none" w:sz="0" w:space="0" w:color="auto"/>
        <w:left w:val="none" w:sz="0" w:space="0" w:color="auto"/>
        <w:bottom w:val="none" w:sz="0" w:space="0" w:color="auto"/>
        <w:right w:val="none" w:sz="0" w:space="0" w:color="auto"/>
      </w:divBdr>
    </w:div>
    <w:div w:id="1471895564">
      <w:bodyDiv w:val="1"/>
      <w:marLeft w:val="0"/>
      <w:marRight w:val="0"/>
      <w:marTop w:val="0"/>
      <w:marBottom w:val="0"/>
      <w:divBdr>
        <w:top w:val="none" w:sz="0" w:space="0" w:color="auto"/>
        <w:left w:val="none" w:sz="0" w:space="0" w:color="auto"/>
        <w:bottom w:val="none" w:sz="0" w:space="0" w:color="auto"/>
        <w:right w:val="none" w:sz="0" w:space="0" w:color="auto"/>
      </w:divBdr>
    </w:div>
    <w:div w:id="1473017077">
      <w:bodyDiv w:val="1"/>
      <w:marLeft w:val="0"/>
      <w:marRight w:val="0"/>
      <w:marTop w:val="0"/>
      <w:marBottom w:val="0"/>
      <w:divBdr>
        <w:top w:val="none" w:sz="0" w:space="0" w:color="auto"/>
        <w:left w:val="none" w:sz="0" w:space="0" w:color="auto"/>
        <w:bottom w:val="none" w:sz="0" w:space="0" w:color="auto"/>
        <w:right w:val="none" w:sz="0" w:space="0" w:color="auto"/>
      </w:divBdr>
    </w:div>
    <w:div w:id="1473133002">
      <w:bodyDiv w:val="1"/>
      <w:marLeft w:val="0"/>
      <w:marRight w:val="0"/>
      <w:marTop w:val="0"/>
      <w:marBottom w:val="0"/>
      <w:divBdr>
        <w:top w:val="none" w:sz="0" w:space="0" w:color="auto"/>
        <w:left w:val="none" w:sz="0" w:space="0" w:color="auto"/>
        <w:bottom w:val="none" w:sz="0" w:space="0" w:color="auto"/>
        <w:right w:val="none" w:sz="0" w:space="0" w:color="auto"/>
      </w:divBdr>
    </w:div>
    <w:div w:id="1523864253">
      <w:bodyDiv w:val="1"/>
      <w:marLeft w:val="0"/>
      <w:marRight w:val="0"/>
      <w:marTop w:val="0"/>
      <w:marBottom w:val="0"/>
      <w:divBdr>
        <w:top w:val="none" w:sz="0" w:space="0" w:color="auto"/>
        <w:left w:val="none" w:sz="0" w:space="0" w:color="auto"/>
        <w:bottom w:val="none" w:sz="0" w:space="0" w:color="auto"/>
        <w:right w:val="none" w:sz="0" w:space="0" w:color="auto"/>
      </w:divBdr>
    </w:div>
    <w:div w:id="1535075745">
      <w:bodyDiv w:val="1"/>
      <w:marLeft w:val="0"/>
      <w:marRight w:val="0"/>
      <w:marTop w:val="0"/>
      <w:marBottom w:val="0"/>
      <w:divBdr>
        <w:top w:val="none" w:sz="0" w:space="0" w:color="auto"/>
        <w:left w:val="none" w:sz="0" w:space="0" w:color="auto"/>
        <w:bottom w:val="none" w:sz="0" w:space="0" w:color="auto"/>
        <w:right w:val="none" w:sz="0" w:space="0" w:color="auto"/>
      </w:divBdr>
    </w:div>
    <w:div w:id="1538083732">
      <w:marLeft w:val="0"/>
      <w:marRight w:val="0"/>
      <w:marTop w:val="0"/>
      <w:marBottom w:val="0"/>
      <w:divBdr>
        <w:top w:val="none" w:sz="0" w:space="0" w:color="auto"/>
        <w:left w:val="none" w:sz="0" w:space="0" w:color="auto"/>
        <w:bottom w:val="none" w:sz="0" w:space="0" w:color="auto"/>
        <w:right w:val="none" w:sz="0" w:space="0" w:color="auto"/>
      </w:divBdr>
    </w:div>
    <w:div w:id="1543666836">
      <w:bodyDiv w:val="1"/>
      <w:marLeft w:val="0"/>
      <w:marRight w:val="0"/>
      <w:marTop w:val="0"/>
      <w:marBottom w:val="0"/>
      <w:divBdr>
        <w:top w:val="none" w:sz="0" w:space="0" w:color="auto"/>
        <w:left w:val="none" w:sz="0" w:space="0" w:color="auto"/>
        <w:bottom w:val="none" w:sz="0" w:space="0" w:color="auto"/>
        <w:right w:val="none" w:sz="0" w:space="0" w:color="auto"/>
      </w:divBdr>
    </w:div>
    <w:div w:id="1566597948">
      <w:marLeft w:val="0"/>
      <w:marRight w:val="0"/>
      <w:marTop w:val="0"/>
      <w:marBottom w:val="0"/>
      <w:divBdr>
        <w:top w:val="none" w:sz="0" w:space="0" w:color="auto"/>
        <w:left w:val="none" w:sz="0" w:space="0" w:color="auto"/>
        <w:bottom w:val="none" w:sz="0" w:space="0" w:color="auto"/>
        <w:right w:val="none" w:sz="0" w:space="0" w:color="auto"/>
      </w:divBdr>
    </w:div>
    <w:div w:id="1566792214">
      <w:marLeft w:val="0"/>
      <w:marRight w:val="0"/>
      <w:marTop w:val="0"/>
      <w:marBottom w:val="0"/>
      <w:divBdr>
        <w:top w:val="none" w:sz="0" w:space="0" w:color="auto"/>
        <w:left w:val="none" w:sz="0" w:space="0" w:color="auto"/>
        <w:bottom w:val="none" w:sz="0" w:space="0" w:color="auto"/>
        <w:right w:val="none" w:sz="0" w:space="0" w:color="auto"/>
      </w:divBdr>
    </w:div>
    <w:div w:id="1573005195">
      <w:bodyDiv w:val="1"/>
      <w:marLeft w:val="0"/>
      <w:marRight w:val="0"/>
      <w:marTop w:val="0"/>
      <w:marBottom w:val="0"/>
      <w:divBdr>
        <w:top w:val="none" w:sz="0" w:space="0" w:color="auto"/>
        <w:left w:val="none" w:sz="0" w:space="0" w:color="auto"/>
        <w:bottom w:val="none" w:sz="0" w:space="0" w:color="auto"/>
        <w:right w:val="none" w:sz="0" w:space="0" w:color="auto"/>
      </w:divBdr>
    </w:div>
    <w:div w:id="1591889897">
      <w:bodyDiv w:val="1"/>
      <w:marLeft w:val="0"/>
      <w:marRight w:val="0"/>
      <w:marTop w:val="0"/>
      <w:marBottom w:val="0"/>
      <w:divBdr>
        <w:top w:val="none" w:sz="0" w:space="0" w:color="auto"/>
        <w:left w:val="none" w:sz="0" w:space="0" w:color="auto"/>
        <w:bottom w:val="none" w:sz="0" w:space="0" w:color="auto"/>
        <w:right w:val="none" w:sz="0" w:space="0" w:color="auto"/>
      </w:divBdr>
    </w:div>
    <w:div w:id="1596356959">
      <w:bodyDiv w:val="1"/>
      <w:marLeft w:val="0"/>
      <w:marRight w:val="0"/>
      <w:marTop w:val="0"/>
      <w:marBottom w:val="0"/>
      <w:divBdr>
        <w:top w:val="none" w:sz="0" w:space="0" w:color="auto"/>
        <w:left w:val="none" w:sz="0" w:space="0" w:color="auto"/>
        <w:bottom w:val="none" w:sz="0" w:space="0" w:color="auto"/>
        <w:right w:val="none" w:sz="0" w:space="0" w:color="auto"/>
      </w:divBdr>
    </w:div>
    <w:div w:id="1599213051">
      <w:bodyDiv w:val="1"/>
      <w:marLeft w:val="0"/>
      <w:marRight w:val="0"/>
      <w:marTop w:val="0"/>
      <w:marBottom w:val="0"/>
      <w:divBdr>
        <w:top w:val="none" w:sz="0" w:space="0" w:color="auto"/>
        <w:left w:val="none" w:sz="0" w:space="0" w:color="auto"/>
        <w:bottom w:val="none" w:sz="0" w:space="0" w:color="auto"/>
        <w:right w:val="none" w:sz="0" w:space="0" w:color="auto"/>
      </w:divBdr>
      <w:divsChild>
        <w:div w:id="1723553478">
          <w:marLeft w:val="0"/>
          <w:marRight w:val="0"/>
          <w:marTop w:val="0"/>
          <w:marBottom w:val="0"/>
          <w:divBdr>
            <w:top w:val="none" w:sz="0" w:space="0" w:color="auto"/>
            <w:left w:val="none" w:sz="0" w:space="0" w:color="auto"/>
            <w:bottom w:val="none" w:sz="0" w:space="0" w:color="auto"/>
            <w:right w:val="none" w:sz="0" w:space="0" w:color="auto"/>
          </w:divBdr>
        </w:div>
        <w:div w:id="1935244681">
          <w:marLeft w:val="0"/>
          <w:marRight w:val="0"/>
          <w:marTop w:val="0"/>
          <w:marBottom w:val="0"/>
          <w:divBdr>
            <w:top w:val="none" w:sz="0" w:space="0" w:color="auto"/>
            <w:left w:val="none" w:sz="0" w:space="0" w:color="auto"/>
            <w:bottom w:val="none" w:sz="0" w:space="0" w:color="auto"/>
            <w:right w:val="none" w:sz="0" w:space="0" w:color="auto"/>
          </w:divBdr>
          <w:divsChild>
            <w:div w:id="779957838">
              <w:marLeft w:val="0"/>
              <w:marRight w:val="0"/>
              <w:marTop w:val="0"/>
              <w:marBottom w:val="0"/>
              <w:divBdr>
                <w:top w:val="none" w:sz="0" w:space="0" w:color="auto"/>
                <w:left w:val="none" w:sz="0" w:space="0" w:color="auto"/>
                <w:bottom w:val="none" w:sz="0" w:space="0" w:color="auto"/>
                <w:right w:val="none" w:sz="0" w:space="0" w:color="auto"/>
              </w:divBdr>
              <w:divsChild>
                <w:div w:id="1002318268">
                  <w:marLeft w:val="0"/>
                  <w:marRight w:val="0"/>
                  <w:marTop w:val="0"/>
                  <w:marBottom w:val="0"/>
                  <w:divBdr>
                    <w:top w:val="none" w:sz="0" w:space="0" w:color="auto"/>
                    <w:left w:val="none" w:sz="0" w:space="0" w:color="auto"/>
                    <w:bottom w:val="none" w:sz="0" w:space="0" w:color="auto"/>
                    <w:right w:val="none" w:sz="0" w:space="0" w:color="auto"/>
                  </w:divBdr>
                  <w:divsChild>
                    <w:div w:id="341205277">
                      <w:marLeft w:val="0"/>
                      <w:marRight w:val="0"/>
                      <w:marTop w:val="0"/>
                      <w:marBottom w:val="0"/>
                      <w:divBdr>
                        <w:top w:val="none" w:sz="0" w:space="0" w:color="auto"/>
                        <w:left w:val="none" w:sz="0" w:space="0" w:color="auto"/>
                        <w:bottom w:val="none" w:sz="0" w:space="0" w:color="auto"/>
                        <w:right w:val="none" w:sz="0" w:space="0" w:color="auto"/>
                      </w:divBdr>
                      <w:divsChild>
                        <w:div w:id="1911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7095">
          <w:marLeft w:val="0"/>
          <w:marRight w:val="0"/>
          <w:marTop w:val="0"/>
          <w:marBottom w:val="0"/>
          <w:divBdr>
            <w:top w:val="none" w:sz="0" w:space="0" w:color="auto"/>
            <w:left w:val="none" w:sz="0" w:space="0" w:color="auto"/>
            <w:bottom w:val="none" w:sz="0" w:space="0" w:color="auto"/>
            <w:right w:val="none" w:sz="0" w:space="0" w:color="auto"/>
          </w:divBdr>
          <w:divsChild>
            <w:div w:id="899559065">
              <w:marLeft w:val="0"/>
              <w:marRight w:val="0"/>
              <w:marTop w:val="0"/>
              <w:marBottom w:val="0"/>
              <w:divBdr>
                <w:top w:val="none" w:sz="0" w:space="0" w:color="auto"/>
                <w:left w:val="none" w:sz="0" w:space="0" w:color="auto"/>
                <w:bottom w:val="none" w:sz="0" w:space="0" w:color="auto"/>
                <w:right w:val="none" w:sz="0" w:space="0" w:color="auto"/>
              </w:divBdr>
              <w:divsChild>
                <w:div w:id="136261433">
                  <w:marLeft w:val="0"/>
                  <w:marRight w:val="0"/>
                  <w:marTop w:val="0"/>
                  <w:marBottom w:val="0"/>
                  <w:divBdr>
                    <w:top w:val="none" w:sz="0" w:space="0" w:color="auto"/>
                    <w:left w:val="none" w:sz="0" w:space="0" w:color="auto"/>
                    <w:bottom w:val="none" w:sz="0" w:space="0" w:color="auto"/>
                    <w:right w:val="none" w:sz="0" w:space="0" w:color="auto"/>
                  </w:divBdr>
                  <w:divsChild>
                    <w:div w:id="258106258">
                      <w:marLeft w:val="0"/>
                      <w:marRight w:val="0"/>
                      <w:marTop w:val="0"/>
                      <w:marBottom w:val="0"/>
                      <w:divBdr>
                        <w:top w:val="none" w:sz="0" w:space="0" w:color="auto"/>
                        <w:left w:val="none" w:sz="0" w:space="0" w:color="auto"/>
                        <w:bottom w:val="none" w:sz="0" w:space="0" w:color="auto"/>
                        <w:right w:val="none" w:sz="0" w:space="0" w:color="auto"/>
                      </w:divBdr>
                      <w:divsChild>
                        <w:div w:id="1102189580">
                          <w:marLeft w:val="0"/>
                          <w:marRight w:val="0"/>
                          <w:marTop w:val="0"/>
                          <w:marBottom w:val="0"/>
                          <w:divBdr>
                            <w:top w:val="none" w:sz="0" w:space="0" w:color="auto"/>
                            <w:left w:val="none" w:sz="0" w:space="0" w:color="auto"/>
                            <w:bottom w:val="none" w:sz="0" w:space="0" w:color="auto"/>
                            <w:right w:val="none" w:sz="0" w:space="0" w:color="auto"/>
                          </w:divBdr>
                          <w:divsChild>
                            <w:div w:id="4161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93136">
      <w:bodyDiv w:val="1"/>
      <w:marLeft w:val="0"/>
      <w:marRight w:val="0"/>
      <w:marTop w:val="0"/>
      <w:marBottom w:val="0"/>
      <w:divBdr>
        <w:top w:val="none" w:sz="0" w:space="0" w:color="auto"/>
        <w:left w:val="none" w:sz="0" w:space="0" w:color="auto"/>
        <w:bottom w:val="none" w:sz="0" w:space="0" w:color="auto"/>
        <w:right w:val="none" w:sz="0" w:space="0" w:color="auto"/>
      </w:divBdr>
    </w:div>
    <w:div w:id="1607498720">
      <w:bodyDiv w:val="1"/>
      <w:marLeft w:val="0"/>
      <w:marRight w:val="0"/>
      <w:marTop w:val="0"/>
      <w:marBottom w:val="0"/>
      <w:divBdr>
        <w:top w:val="none" w:sz="0" w:space="0" w:color="auto"/>
        <w:left w:val="none" w:sz="0" w:space="0" w:color="auto"/>
        <w:bottom w:val="none" w:sz="0" w:space="0" w:color="auto"/>
        <w:right w:val="none" w:sz="0" w:space="0" w:color="auto"/>
      </w:divBdr>
    </w:div>
    <w:div w:id="1613515756">
      <w:bodyDiv w:val="1"/>
      <w:marLeft w:val="0"/>
      <w:marRight w:val="0"/>
      <w:marTop w:val="0"/>
      <w:marBottom w:val="0"/>
      <w:divBdr>
        <w:top w:val="none" w:sz="0" w:space="0" w:color="auto"/>
        <w:left w:val="none" w:sz="0" w:space="0" w:color="auto"/>
        <w:bottom w:val="none" w:sz="0" w:space="0" w:color="auto"/>
        <w:right w:val="none" w:sz="0" w:space="0" w:color="auto"/>
      </w:divBdr>
    </w:div>
    <w:div w:id="1620599107">
      <w:bodyDiv w:val="1"/>
      <w:marLeft w:val="0"/>
      <w:marRight w:val="0"/>
      <w:marTop w:val="0"/>
      <w:marBottom w:val="0"/>
      <w:divBdr>
        <w:top w:val="none" w:sz="0" w:space="0" w:color="auto"/>
        <w:left w:val="none" w:sz="0" w:space="0" w:color="auto"/>
        <w:bottom w:val="none" w:sz="0" w:space="0" w:color="auto"/>
        <w:right w:val="none" w:sz="0" w:space="0" w:color="auto"/>
      </w:divBdr>
    </w:div>
    <w:div w:id="1626038553">
      <w:marLeft w:val="0"/>
      <w:marRight w:val="0"/>
      <w:marTop w:val="0"/>
      <w:marBottom w:val="0"/>
      <w:divBdr>
        <w:top w:val="none" w:sz="0" w:space="0" w:color="auto"/>
        <w:left w:val="none" w:sz="0" w:space="0" w:color="auto"/>
        <w:bottom w:val="none" w:sz="0" w:space="0" w:color="auto"/>
        <w:right w:val="none" w:sz="0" w:space="0" w:color="auto"/>
      </w:divBdr>
    </w:div>
    <w:div w:id="1636174663">
      <w:bodyDiv w:val="1"/>
      <w:marLeft w:val="0"/>
      <w:marRight w:val="0"/>
      <w:marTop w:val="0"/>
      <w:marBottom w:val="0"/>
      <w:divBdr>
        <w:top w:val="none" w:sz="0" w:space="0" w:color="auto"/>
        <w:left w:val="none" w:sz="0" w:space="0" w:color="auto"/>
        <w:bottom w:val="none" w:sz="0" w:space="0" w:color="auto"/>
        <w:right w:val="none" w:sz="0" w:space="0" w:color="auto"/>
      </w:divBdr>
    </w:div>
    <w:div w:id="1652711897">
      <w:bodyDiv w:val="1"/>
      <w:marLeft w:val="0"/>
      <w:marRight w:val="0"/>
      <w:marTop w:val="0"/>
      <w:marBottom w:val="0"/>
      <w:divBdr>
        <w:top w:val="none" w:sz="0" w:space="0" w:color="auto"/>
        <w:left w:val="none" w:sz="0" w:space="0" w:color="auto"/>
        <w:bottom w:val="none" w:sz="0" w:space="0" w:color="auto"/>
        <w:right w:val="none" w:sz="0" w:space="0" w:color="auto"/>
      </w:divBdr>
    </w:div>
    <w:div w:id="1655378236">
      <w:bodyDiv w:val="1"/>
      <w:marLeft w:val="0"/>
      <w:marRight w:val="0"/>
      <w:marTop w:val="0"/>
      <w:marBottom w:val="0"/>
      <w:divBdr>
        <w:top w:val="none" w:sz="0" w:space="0" w:color="auto"/>
        <w:left w:val="none" w:sz="0" w:space="0" w:color="auto"/>
        <w:bottom w:val="none" w:sz="0" w:space="0" w:color="auto"/>
        <w:right w:val="none" w:sz="0" w:space="0" w:color="auto"/>
      </w:divBdr>
    </w:div>
    <w:div w:id="1660839752">
      <w:bodyDiv w:val="1"/>
      <w:marLeft w:val="0"/>
      <w:marRight w:val="0"/>
      <w:marTop w:val="0"/>
      <w:marBottom w:val="0"/>
      <w:divBdr>
        <w:top w:val="none" w:sz="0" w:space="0" w:color="auto"/>
        <w:left w:val="none" w:sz="0" w:space="0" w:color="auto"/>
        <w:bottom w:val="none" w:sz="0" w:space="0" w:color="auto"/>
        <w:right w:val="none" w:sz="0" w:space="0" w:color="auto"/>
      </w:divBdr>
    </w:div>
    <w:div w:id="1662926627">
      <w:bodyDiv w:val="1"/>
      <w:marLeft w:val="0"/>
      <w:marRight w:val="0"/>
      <w:marTop w:val="0"/>
      <w:marBottom w:val="0"/>
      <w:divBdr>
        <w:top w:val="none" w:sz="0" w:space="0" w:color="auto"/>
        <w:left w:val="none" w:sz="0" w:space="0" w:color="auto"/>
        <w:bottom w:val="none" w:sz="0" w:space="0" w:color="auto"/>
        <w:right w:val="none" w:sz="0" w:space="0" w:color="auto"/>
      </w:divBdr>
    </w:div>
    <w:div w:id="1666787508">
      <w:bodyDiv w:val="1"/>
      <w:marLeft w:val="0"/>
      <w:marRight w:val="0"/>
      <w:marTop w:val="0"/>
      <w:marBottom w:val="0"/>
      <w:divBdr>
        <w:top w:val="none" w:sz="0" w:space="0" w:color="auto"/>
        <w:left w:val="none" w:sz="0" w:space="0" w:color="auto"/>
        <w:bottom w:val="none" w:sz="0" w:space="0" w:color="auto"/>
        <w:right w:val="none" w:sz="0" w:space="0" w:color="auto"/>
      </w:divBdr>
    </w:div>
    <w:div w:id="1698312285">
      <w:bodyDiv w:val="1"/>
      <w:marLeft w:val="0"/>
      <w:marRight w:val="0"/>
      <w:marTop w:val="0"/>
      <w:marBottom w:val="0"/>
      <w:divBdr>
        <w:top w:val="none" w:sz="0" w:space="0" w:color="auto"/>
        <w:left w:val="none" w:sz="0" w:space="0" w:color="auto"/>
        <w:bottom w:val="none" w:sz="0" w:space="0" w:color="auto"/>
        <w:right w:val="none" w:sz="0" w:space="0" w:color="auto"/>
      </w:divBdr>
    </w:div>
    <w:div w:id="1709724356">
      <w:bodyDiv w:val="1"/>
      <w:marLeft w:val="0"/>
      <w:marRight w:val="0"/>
      <w:marTop w:val="0"/>
      <w:marBottom w:val="0"/>
      <w:divBdr>
        <w:top w:val="none" w:sz="0" w:space="0" w:color="auto"/>
        <w:left w:val="none" w:sz="0" w:space="0" w:color="auto"/>
        <w:bottom w:val="none" w:sz="0" w:space="0" w:color="auto"/>
        <w:right w:val="none" w:sz="0" w:space="0" w:color="auto"/>
      </w:divBdr>
    </w:div>
    <w:div w:id="1713572784">
      <w:bodyDiv w:val="1"/>
      <w:marLeft w:val="0"/>
      <w:marRight w:val="0"/>
      <w:marTop w:val="0"/>
      <w:marBottom w:val="0"/>
      <w:divBdr>
        <w:top w:val="none" w:sz="0" w:space="0" w:color="auto"/>
        <w:left w:val="none" w:sz="0" w:space="0" w:color="auto"/>
        <w:bottom w:val="none" w:sz="0" w:space="0" w:color="auto"/>
        <w:right w:val="none" w:sz="0" w:space="0" w:color="auto"/>
      </w:divBdr>
    </w:div>
    <w:div w:id="1715737775">
      <w:bodyDiv w:val="1"/>
      <w:marLeft w:val="0"/>
      <w:marRight w:val="0"/>
      <w:marTop w:val="0"/>
      <w:marBottom w:val="0"/>
      <w:divBdr>
        <w:top w:val="none" w:sz="0" w:space="0" w:color="auto"/>
        <w:left w:val="none" w:sz="0" w:space="0" w:color="auto"/>
        <w:bottom w:val="none" w:sz="0" w:space="0" w:color="auto"/>
        <w:right w:val="none" w:sz="0" w:space="0" w:color="auto"/>
      </w:divBdr>
    </w:div>
    <w:div w:id="1716735259">
      <w:bodyDiv w:val="1"/>
      <w:marLeft w:val="0"/>
      <w:marRight w:val="0"/>
      <w:marTop w:val="0"/>
      <w:marBottom w:val="0"/>
      <w:divBdr>
        <w:top w:val="none" w:sz="0" w:space="0" w:color="auto"/>
        <w:left w:val="none" w:sz="0" w:space="0" w:color="auto"/>
        <w:bottom w:val="none" w:sz="0" w:space="0" w:color="auto"/>
        <w:right w:val="none" w:sz="0" w:space="0" w:color="auto"/>
      </w:divBdr>
    </w:div>
    <w:div w:id="1719090570">
      <w:bodyDiv w:val="1"/>
      <w:marLeft w:val="0"/>
      <w:marRight w:val="0"/>
      <w:marTop w:val="0"/>
      <w:marBottom w:val="0"/>
      <w:divBdr>
        <w:top w:val="none" w:sz="0" w:space="0" w:color="auto"/>
        <w:left w:val="none" w:sz="0" w:space="0" w:color="auto"/>
        <w:bottom w:val="none" w:sz="0" w:space="0" w:color="auto"/>
        <w:right w:val="none" w:sz="0" w:space="0" w:color="auto"/>
      </w:divBdr>
    </w:div>
    <w:div w:id="1746107111">
      <w:bodyDiv w:val="1"/>
      <w:marLeft w:val="0"/>
      <w:marRight w:val="0"/>
      <w:marTop w:val="0"/>
      <w:marBottom w:val="0"/>
      <w:divBdr>
        <w:top w:val="none" w:sz="0" w:space="0" w:color="auto"/>
        <w:left w:val="none" w:sz="0" w:space="0" w:color="auto"/>
        <w:bottom w:val="none" w:sz="0" w:space="0" w:color="auto"/>
        <w:right w:val="none" w:sz="0" w:space="0" w:color="auto"/>
      </w:divBdr>
    </w:div>
    <w:div w:id="1754007573">
      <w:bodyDiv w:val="1"/>
      <w:marLeft w:val="0"/>
      <w:marRight w:val="0"/>
      <w:marTop w:val="0"/>
      <w:marBottom w:val="0"/>
      <w:divBdr>
        <w:top w:val="none" w:sz="0" w:space="0" w:color="auto"/>
        <w:left w:val="none" w:sz="0" w:space="0" w:color="auto"/>
        <w:bottom w:val="none" w:sz="0" w:space="0" w:color="auto"/>
        <w:right w:val="none" w:sz="0" w:space="0" w:color="auto"/>
      </w:divBdr>
    </w:div>
    <w:div w:id="1789666221">
      <w:bodyDiv w:val="1"/>
      <w:marLeft w:val="0"/>
      <w:marRight w:val="0"/>
      <w:marTop w:val="0"/>
      <w:marBottom w:val="0"/>
      <w:divBdr>
        <w:top w:val="none" w:sz="0" w:space="0" w:color="auto"/>
        <w:left w:val="none" w:sz="0" w:space="0" w:color="auto"/>
        <w:bottom w:val="none" w:sz="0" w:space="0" w:color="auto"/>
        <w:right w:val="none" w:sz="0" w:space="0" w:color="auto"/>
      </w:divBdr>
    </w:div>
    <w:div w:id="1790202881">
      <w:bodyDiv w:val="1"/>
      <w:marLeft w:val="0"/>
      <w:marRight w:val="0"/>
      <w:marTop w:val="0"/>
      <w:marBottom w:val="0"/>
      <w:divBdr>
        <w:top w:val="none" w:sz="0" w:space="0" w:color="auto"/>
        <w:left w:val="none" w:sz="0" w:space="0" w:color="auto"/>
        <w:bottom w:val="none" w:sz="0" w:space="0" w:color="auto"/>
        <w:right w:val="none" w:sz="0" w:space="0" w:color="auto"/>
      </w:divBdr>
    </w:div>
    <w:div w:id="1817724553">
      <w:bodyDiv w:val="1"/>
      <w:marLeft w:val="0"/>
      <w:marRight w:val="0"/>
      <w:marTop w:val="0"/>
      <w:marBottom w:val="0"/>
      <w:divBdr>
        <w:top w:val="none" w:sz="0" w:space="0" w:color="auto"/>
        <w:left w:val="none" w:sz="0" w:space="0" w:color="auto"/>
        <w:bottom w:val="none" w:sz="0" w:space="0" w:color="auto"/>
        <w:right w:val="none" w:sz="0" w:space="0" w:color="auto"/>
      </w:divBdr>
    </w:div>
    <w:div w:id="1832215304">
      <w:marLeft w:val="0"/>
      <w:marRight w:val="0"/>
      <w:marTop w:val="0"/>
      <w:marBottom w:val="0"/>
      <w:divBdr>
        <w:top w:val="none" w:sz="0" w:space="0" w:color="auto"/>
        <w:left w:val="none" w:sz="0" w:space="0" w:color="auto"/>
        <w:bottom w:val="none" w:sz="0" w:space="0" w:color="auto"/>
        <w:right w:val="none" w:sz="0" w:space="0" w:color="auto"/>
      </w:divBdr>
    </w:div>
    <w:div w:id="1841693773">
      <w:bodyDiv w:val="1"/>
      <w:marLeft w:val="0"/>
      <w:marRight w:val="0"/>
      <w:marTop w:val="0"/>
      <w:marBottom w:val="0"/>
      <w:divBdr>
        <w:top w:val="none" w:sz="0" w:space="0" w:color="auto"/>
        <w:left w:val="none" w:sz="0" w:space="0" w:color="auto"/>
        <w:bottom w:val="none" w:sz="0" w:space="0" w:color="auto"/>
        <w:right w:val="none" w:sz="0" w:space="0" w:color="auto"/>
      </w:divBdr>
      <w:divsChild>
        <w:div w:id="714042438">
          <w:marLeft w:val="0"/>
          <w:marRight w:val="0"/>
          <w:marTop w:val="0"/>
          <w:marBottom w:val="0"/>
          <w:divBdr>
            <w:top w:val="none" w:sz="0" w:space="0" w:color="auto"/>
            <w:left w:val="none" w:sz="0" w:space="0" w:color="auto"/>
            <w:bottom w:val="none" w:sz="0" w:space="0" w:color="auto"/>
            <w:right w:val="none" w:sz="0" w:space="0" w:color="auto"/>
          </w:divBdr>
        </w:div>
      </w:divsChild>
    </w:div>
    <w:div w:id="1841694931">
      <w:bodyDiv w:val="1"/>
      <w:marLeft w:val="0"/>
      <w:marRight w:val="0"/>
      <w:marTop w:val="0"/>
      <w:marBottom w:val="0"/>
      <w:divBdr>
        <w:top w:val="none" w:sz="0" w:space="0" w:color="auto"/>
        <w:left w:val="none" w:sz="0" w:space="0" w:color="auto"/>
        <w:bottom w:val="none" w:sz="0" w:space="0" w:color="auto"/>
        <w:right w:val="none" w:sz="0" w:space="0" w:color="auto"/>
      </w:divBdr>
    </w:div>
    <w:div w:id="1844398828">
      <w:bodyDiv w:val="1"/>
      <w:marLeft w:val="0"/>
      <w:marRight w:val="0"/>
      <w:marTop w:val="0"/>
      <w:marBottom w:val="0"/>
      <w:divBdr>
        <w:top w:val="none" w:sz="0" w:space="0" w:color="auto"/>
        <w:left w:val="none" w:sz="0" w:space="0" w:color="auto"/>
        <w:bottom w:val="none" w:sz="0" w:space="0" w:color="auto"/>
        <w:right w:val="none" w:sz="0" w:space="0" w:color="auto"/>
      </w:divBdr>
    </w:div>
    <w:div w:id="1853714478">
      <w:bodyDiv w:val="1"/>
      <w:marLeft w:val="0"/>
      <w:marRight w:val="0"/>
      <w:marTop w:val="0"/>
      <w:marBottom w:val="0"/>
      <w:divBdr>
        <w:top w:val="none" w:sz="0" w:space="0" w:color="auto"/>
        <w:left w:val="none" w:sz="0" w:space="0" w:color="auto"/>
        <w:bottom w:val="none" w:sz="0" w:space="0" w:color="auto"/>
        <w:right w:val="none" w:sz="0" w:space="0" w:color="auto"/>
      </w:divBdr>
    </w:div>
    <w:div w:id="1860271808">
      <w:bodyDiv w:val="1"/>
      <w:marLeft w:val="0"/>
      <w:marRight w:val="0"/>
      <w:marTop w:val="0"/>
      <w:marBottom w:val="0"/>
      <w:divBdr>
        <w:top w:val="none" w:sz="0" w:space="0" w:color="auto"/>
        <w:left w:val="none" w:sz="0" w:space="0" w:color="auto"/>
        <w:bottom w:val="none" w:sz="0" w:space="0" w:color="auto"/>
        <w:right w:val="none" w:sz="0" w:space="0" w:color="auto"/>
      </w:divBdr>
      <w:divsChild>
        <w:div w:id="813596316">
          <w:marLeft w:val="0"/>
          <w:marRight w:val="0"/>
          <w:marTop w:val="0"/>
          <w:marBottom w:val="0"/>
          <w:divBdr>
            <w:top w:val="none" w:sz="0" w:space="0" w:color="auto"/>
            <w:left w:val="none" w:sz="0" w:space="0" w:color="auto"/>
            <w:bottom w:val="none" w:sz="0" w:space="0" w:color="auto"/>
            <w:right w:val="none" w:sz="0" w:space="0" w:color="auto"/>
          </w:divBdr>
        </w:div>
        <w:div w:id="490486634">
          <w:marLeft w:val="0"/>
          <w:marRight w:val="0"/>
          <w:marTop w:val="0"/>
          <w:marBottom w:val="0"/>
          <w:divBdr>
            <w:top w:val="none" w:sz="0" w:space="0" w:color="auto"/>
            <w:left w:val="none" w:sz="0" w:space="0" w:color="auto"/>
            <w:bottom w:val="none" w:sz="0" w:space="0" w:color="auto"/>
            <w:right w:val="none" w:sz="0" w:space="0" w:color="auto"/>
          </w:divBdr>
          <w:divsChild>
            <w:div w:id="548108791">
              <w:marLeft w:val="0"/>
              <w:marRight w:val="0"/>
              <w:marTop w:val="0"/>
              <w:marBottom w:val="0"/>
              <w:divBdr>
                <w:top w:val="none" w:sz="0" w:space="0" w:color="auto"/>
                <w:left w:val="none" w:sz="0" w:space="0" w:color="auto"/>
                <w:bottom w:val="none" w:sz="0" w:space="0" w:color="auto"/>
                <w:right w:val="none" w:sz="0" w:space="0" w:color="auto"/>
              </w:divBdr>
              <w:divsChild>
                <w:div w:id="1276254217">
                  <w:marLeft w:val="0"/>
                  <w:marRight w:val="0"/>
                  <w:marTop w:val="0"/>
                  <w:marBottom w:val="0"/>
                  <w:divBdr>
                    <w:top w:val="none" w:sz="0" w:space="0" w:color="auto"/>
                    <w:left w:val="none" w:sz="0" w:space="0" w:color="auto"/>
                    <w:bottom w:val="none" w:sz="0" w:space="0" w:color="auto"/>
                    <w:right w:val="none" w:sz="0" w:space="0" w:color="auto"/>
                  </w:divBdr>
                  <w:divsChild>
                    <w:div w:id="1180853003">
                      <w:marLeft w:val="0"/>
                      <w:marRight w:val="0"/>
                      <w:marTop w:val="0"/>
                      <w:marBottom w:val="0"/>
                      <w:divBdr>
                        <w:top w:val="none" w:sz="0" w:space="0" w:color="auto"/>
                        <w:left w:val="none" w:sz="0" w:space="0" w:color="auto"/>
                        <w:bottom w:val="none" w:sz="0" w:space="0" w:color="auto"/>
                        <w:right w:val="none" w:sz="0" w:space="0" w:color="auto"/>
                      </w:divBdr>
                      <w:divsChild>
                        <w:div w:id="12075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16">
          <w:marLeft w:val="0"/>
          <w:marRight w:val="0"/>
          <w:marTop w:val="0"/>
          <w:marBottom w:val="0"/>
          <w:divBdr>
            <w:top w:val="none" w:sz="0" w:space="0" w:color="auto"/>
            <w:left w:val="none" w:sz="0" w:space="0" w:color="auto"/>
            <w:bottom w:val="none" w:sz="0" w:space="0" w:color="auto"/>
            <w:right w:val="none" w:sz="0" w:space="0" w:color="auto"/>
          </w:divBdr>
          <w:divsChild>
            <w:div w:id="970944095">
              <w:marLeft w:val="0"/>
              <w:marRight w:val="0"/>
              <w:marTop w:val="0"/>
              <w:marBottom w:val="0"/>
              <w:divBdr>
                <w:top w:val="none" w:sz="0" w:space="0" w:color="auto"/>
                <w:left w:val="none" w:sz="0" w:space="0" w:color="auto"/>
                <w:bottom w:val="none" w:sz="0" w:space="0" w:color="auto"/>
                <w:right w:val="none" w:sz="0" w:space="0" w:color="auto"/>
              </w:divBdr>
              <w:divsChild>
                <w:div w:id="1658921728">
                  <w:marLeft w:val="0"/>
                  <w:marRight w:val="0"/>
                  <w:marTop w:val="0"/>
                  <w:marBottom w:val="0"/>
                  <w:divBdr>
                    <w:top w:val="none" w:sz="0" w:space="0" w:color="auto"/>
                    <w:left w:val="none" w:sz="0" w:space="0" w:color="auto"/>
                    <w:bottom w:val="none" w:sz="0" w:space="0" w:color="auto"/>
                    <w:right w:val="none" w:sz="0" w:space="0" w:color="auto"/>
                  </w:divBdr>
                  <w:divsChild>
                    <w:div w:id="894586227">
                      <w:marLeft w:val="0"/>
                      <w:marRight w:val="0"/>
                      <w:marTop w:val="0"/>
                      <w:marBottom w:val="0"/>
                      <w:divBdr>
                        <w:top w:val="none" w:sz="0" w:space="0" w:color="auto"/>
                        <w:left w:val="none" w:sz="0" w:space="0" w:color="auto"/>
                        <w:bottom w:val="none" w:sz="0" w:space="0" w:color="auto"/>
                        <w:right w:val="none" w:sz="0" w:space="0" w:color="auto"/>
                      </w:divBdr>
                      <w:divsChild>
                        <w:div w:id="269893091">
                          <w:marLeft w:val="0"/>
                          <w:marRight w:val="0"/>
                          <w:marTop w:val="0"/>
                          <w:marBottom w:val="0"/>
                          <w:divBdr>
                            <w:top w:val="none" w:sz="0" w:space="0" w:color="auto"/>
                            <w:left w:val="none" w:sz="0" w:space="0" w:color="auto"/>
                            <w:bottom w:val="none" w:sz="0" w:space="0" w:color="auto"/>
                            <w:right w:val="none" w:sz="0" w:space="0" w:color="auto"/>
                          </w:divBdr>
                          <w:divsChild>
                            <w:div w:id="16150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35191">
      <w:bodyDiv w:val="1"/>
      <w:marLeft w:val="0"/>
      <w:marRight w:val="0"/>
      <w:marTop w:val="0"/>
      <w:marBottom w:val="0"/>
      <w:divBdr>
        <w:top w:val="none" w:sz="0" w:space="0" w:color="auto"/>
        <w:left w:val="none" w:sz="0" w:space="0" w:color="auto"/>
        <w:bottom w:val="none" w:sz="0" w:space="0" w:color="auto"/>
        <w:right w:val="none" w:sz="0" w:space="0" w:color="auto"/>
      </w:divBdr>
    </w:div>
    <w:div w:id="1911695471">
      <w:bodyDiv w:val="1"/>
      <w:marLeft w:val="0"/>
      <w:marRight w:val="0"/>
      <w:marTop w:val="0"/>
      <w:marBottom w:val="0"/>
      <w:divBdr>
        <w:top w:val="none" w:sz="0" w:space="0" w:color="auto"/>
        <w:left w:val="none" w:sz="0" w:space="0" w:color="auto"/>
        <w:bottom w:val="none" w:sz="0" w:space="0" w:color="auto"/>
        <w:right w:val="none" w:sz="0" w:space="0" w:color="auto"/>
      </w:divBdr>
    </w:div>
    <w:div w:id="1923485703">
      <w:bodyDiv w:val="1"/>
      <w:marLeft w:val="0"/>
      <w:marRight w:val="0"/>
      <w:marTop w:val="0"/>
      <w:marBottom w:val="0"/>
      <w:divBdr>
        <w:top w:val="none" w:sz="0" w:space="0" w:color="auto"/>
        <w:left w:val="none" w:sz="0" w:space="0" w:color="auto"/>
        <w:bottom w:val="none" w:sz="0" w:space="0" w:color="auto"/>
        <w:right w:val="none" w:sz="0" w:space="0" w:color="auto"/>
      </w:divBdr>
    </w:div>
    <w:div w:id="1925412421">
      <w:bodyDiv w:val="1"/>
      <w:marLeft w:val="0"/>
      <w:marRight w:val="0"/>
      <w:marTop w:val="0"/>
      <w:marBottom w:val="0"/>
      <w:divBdr>
        <w:top w:val="none" w:sz="0" w:space="0" w:color="auto"/>
        <w:left w:val="none" w:sz="0" w:space="0" w:color="auto"/>
        <w:bottom w:val="none" w:sz="0" w:space="0" w:color="auto"/>
        <w:right w:val="none" w:sz="0" w:space="0" w:color="auto"/>
      </w:divBdr>
    </w:div>
    <w:div w:id="1970667874">
      <w:bodyDiv w:val="1"/>
      <w:marLeft w:val="0"/>
      <w:marRight w:val="0"/>
      <w:marTop w:val="0"/>
      <w:marBottom w:val="0"/>
      <w:divBdr>
        <w:top w:val="none" w:sz="0" w:space="0" w:color="auto"/>
        <w:left w:val="none" w:sz="0" w:space="0" w:color="auto"/>
        <w:bottom w:val="none" w:sz="0" w:space="0" w:color="auto"/>
        <w:right w:val="none" w:sz="0" w:space="0" w:color="auto"/>
      </w:divBdr>
    </w:div>
    <w:div w:id="1975284534">
      <w:bodyDiv w:val="1"/>
      <w:marLeft w:val="0"/>
      <w:marRight w:val="0"/>
      <w:marTop w:val="0"/>
      <w:marBottom w:val="0"/>
      <w:divBdr>
        <w:top w:val="none" w:sz="0" w:space="0" w:color="auto"/>
        <w:left w:val="none" w:sz="0" w:space="0" w:color="auto"/>
        <w:bottom w:val="none" w:sz="0" w:space="0" w:color="auto"/>
        <w:right w:val="none" w:sz="0" w:space="0" w:color="auto"/>
      </w:divBdr>
    </w:div>
    <w:div w:id="2014721935">
      <w:bodyDiv w:val="1"/>
      <w:marLeft w:val="0"/>
      <w:marRight w:val="0"/>
      <w:marTop w:val="0"/>
      <w:marBottom w:val="0"/>
      <w:divBdr>
        <w:top w:val="none" w:sz="0" w:space="0" w:color="auto"/>
        <w:left w:val="none" w:sz="0" w:space="0" w:color="auto"/>
        <w:bottom w:val="none" w:sz="0" w:space="0" w:color="auto"/>
        <w:right w:val="none" w:sz="0" w:space="0" w:color="auto"/>
      </w:divBdr>
    </w:div>
    <w:div w:id="2046368809">
      <w:bodyDiv w:val="1"/>
      <w:marLeft w:val="0"/>
      <w:marRight w:val="0"/>
      <w:marTop w:val="0"/>
      <w:marBottom w:val="0"/>
      <w:divBdr>
        <w:top w:val="none" w:sz="0" w:space="0" w:color="auto"/>
        <w:left w:val="none" w:sz="0" w:space="0" w:color="auto"/>
        <w:bottom w:val="none" w:sz="0" w:space="0" w:color="auto"/>
        <w:right w:val="none" w:sz="0" w:space="0" w:color="auto"/>
      </w:divBdr>
    </w:div>
    <w:div w:id="2060780326">
      <w:bodyDiv w:val="1"/>
      <w:marLeft w:val="0"/>
      <w:marRight w:val="0"/>
      <w:marTop w:val="0"/>
      <w:marBottom w:val="0"/>
      <w:divBdr>
        <w:top w:val="none" w:sz="0" w:space="0" w:color="auto"/>
        <w:left w:val="none" w:sz="0" w:space="0" w:color="auto"/>
        <w:bottom w:val="none" w:sz="0" w:space="0" w:color="auto"/>
        <w:right w:val="none" w:sz="0" w:space="0" w:color="auto"/>
      </w:divBdr>
    </w:div>
    <w:div w:id="2067483501">
      <w:marLeft w:val="0"/>
      <w:marRight w:val="0"/>
      <w:marTop w:val="0"/>
      <w:marBottom w:val="0"/>
      <w:divBdr>
        <w:top w:val="none" w:sz="0" w:space="0" w:color="auto"/>
        <w:left w:val="none" w:sz="0" w:space="0" w:color="auto"/>
        <w:bottom w:val="none" w:sz="0" w:space="0" w:color="auto"/>
        <w:right w:val="none" w:sz="0" w:space="0" w:color="auto"/>
      </w:divBdr>
    </w:div>
    <w:div w:id="2085954497">
      <w:marLeft w:val="0"/>
      <w:marRight w:val="0"/>
      <w:marTop w:val="0"/>
      <w:marBottom w:val="0"/>
      <w:divBdr>
        <w:top w:val="none" w:sz="0" w:space="0" w:color="auto"/>
        <w:left w:val="none" w:sz="0" w:space="0" w:color="auto"/>
        <w:bottom w:val="none" w:sz="0" w:space="0" w:color="auto"/>
        <w:right w:val="none" w:sz="0" w:space="0" w:color="auto"/>
      </w:divBdr>
    </w:div>
    <w:div w:id="2102287512">
      <w:bodyDiv w:val="1"/>
      <w:marLeft w:val="0"/>
      <w:marRight w:val="0"/>
      <w:marTop w:val="0"/>
      <w:marBottom w:val="0"/>
      <w:divBdr>
        <w:top w:val="none" w:sz="0" w:space="0" w:color="auto"/>
        <w:left w:val="none" w:sz="0" w:space="0" w:color="auto"/>
        <w:bottom w:val="none" w:sz="0" w:space="0" w:color="auto"/>
        <w:right w:val="none" w:sz="0" w:space="0" w:color="auto"/>
      </w:divBdr>
    </w:div>
    <w:div w:id="21207550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l.wikipedia.org/wiki/%CE%9C%CE%AC%CE%BB%CE%BC%CE%B5" TargetMode="External"/><Relationship Id="rId26" Type="http://schemas.openxmlformats.org/officeDocument/2006/relationships/hyperlink" Target="https://www.verksamt.se/web/international/starting/moving-to-sweden-to-start-a-business" TargetMode="External"/><Relationship Id="rId39" Type="http://schemas.openxmlformats.org/officeDocument/2006/relationships/hyperlink" Target="http://www.iso.org/" TargetMode="External"/><Relationship Id="rId21" Type="http://schemas.openxmlformats.org/officeDocument/2006/relationships/hyperlink" Target="https://el.wikipedia.org/wiki/%CE%88%CF%81%CE%B5%CE%BC%CF%80%CF%81%CE%BF" TargetMode="External"/><Relationship Id="rId34" Type="http://schemas.openxmlformats.org/officeDocument/2006/relationships/hyperlink" Target="http://ec.europa.eu/growth/single-market/goods/new-legislative-framework/index_en.htm" TargetMode="External"/><Relationship Id="rId42" Type="http://schemas.openxmlformats.org/officeDocument/2006/relationships/hyperlink" Target="http://www.iec.ch/" TargetMode="External"/><Relationship Id="rId47" Type="http://schemas.openxmlformats.org/officeDocument/2006/relationships/hyperlink" Target="http://logent.se/en/services/customs/import-and-exportdeclarations-se/" TargetMode="External"/><Relationship Id="rId50" Type="http://schemas.openxmlformats.org/officeDocument/2006/relationships/hyperlink" Target="https://www.verksamt.se/web/international/running/employing-staff" TargetMode="External"/><Relationship Id="rId55" Type="http://schemas.openxmlformats.org/officeDocument/2006/relationships/hyperlink" Target="http://www.sverigeshandelskamrar.se" TargetMode="External"/><Relationship Id="rId63" Type="http://schemas.openxmlformats.org/officeDocument/2006/relationships/hyperlink" Target="https://www.fcb.com/location/stockholm" TargetMode="External"/><Relationship Id="rId68" Type="http://schemas.openxmlformats.org/officeDocument/2006/relationships/hyperlink" Target="http://www.tu.se" TargetMode="External"/><Relationship Id="rId76" Type="http://schemas.openxmlformats.org/officeDocument/2006/relationships/hyperlink" Target="http://www.konsumentverket.se/" TargetMode="External"/><Relationship Id="rId84" Type="http://schemas.openxmlformats.org/officeDocument/2006/relationships/hyperlink" Target="https://www.business-sweden.se/contentassets/d27d0d00378a458282f33db4e2abcc2e/13.-tax-relief-for-key-foreign-employees.pdf" TargetMode="External"/><Relationship Id="rId7" Type="http://schemas.openxmlformats.org/officeDocument/2006/relationships/footnotes" Target="footnotes.xml"/><Relationship Id="rId71" Type="http://schemas.openxmlformats.org/officeDocument/2006/relationships/hyperlink" Target="http://www.svenskamassan.se" TargetMode="External"/><Relationship Id="rId2" Type="http://schemas.openxmlformats.org/officeDocument/2006/relationships/customXml" Target="../customXml/item2.xml"/><Relationship Id="rId16" Type="http://schemas.openxmlformats.org/officeDocument/2006/relationships/hyperlink" Target="https://el.wikipedia.org/wiki/%CE%A6%CE%B9%CE%BD%CE%BB%CE%B1%CE%BD%CE%B4%CE%AF%CE%B1" TargetMode="External"/><Relationship Id="rId29" Type="http://schemas.openxmlformats.org/officeDocument/2006/relationships/hyperlink" Target="http://www.bolagsverket.se/en/bus/business/limited/2.1147" TargetMode="External"/><Relationship Id="rId11" Type="http://schemas.openxmlformats.org/officeDocument/2006/relationships/image" Target="media/image3.png"/><Relationship Id="rId24" Type="http://schemas.openxmlformats.org/officeDocument/2006/relationships/hyperlink" Target="http://www.bolagsverket.se" TargetMode="External"/><Relationship Id="rId32" Type="http://schemas.openxmlformats.org/officeDocument/2006/relationships/hyperlink" Target="http://ec.europa.eu/growth/single-market/ce-marking/index_en.htm" TargetMode="External"/><Relationship Id="rId37" Type="http://schemas.openxmlformats.org/officeDocument/2006/relationships/hyperlink" Target="http://eur-lex.europa.eu/LexUriServ/LexUriServ.do?uri=OJ:L:2010:153:0001:0012:EN:PDF" TargetMode="External"/><Relationship Id="rId40" Type="http://schemas.openxmlformats.org/officeDocument/2006/relationships/hyperlink" Target="https://www.cen.eu/cen/pages/default.aspx" TargetMode="External"/><Relationship Id="rId45" Type="http://schemas.openxmlformats.org/officeDocument/2006/relationships/hyperlink" Target="https://tillvaxtverket.se/english.html" TargetMode="External"/><Relationship Id="rId53" Type="http://schemas.openxmlformats.org/officeDocument/2006/relationships/hyperlink" Target="http://www.svensktnaringsliv.se" TargetMode="External"/><Relationship Id="rId58" Type="http://schemas.openxmlformats.org/officeDocument/2006/relationships/hyperlink" Target="http://www.pyramid.se/en" TargetMode="External"/><Relationship Id="rId66" Type="http://schemas.openxmlformats.org/officeDocument/2006/relationships/hyperlink" Target="http://www.di.se" TargetMode="External"/><Relationship Id="rId74" Type="http://schemas.openxmlformats.org/officeDocument/2006/relationships/hyperlink" Target="http://www.kistamassan.se" TargetMode="External"/><Relationship Id="rId79" Type="http://schemas.openxmlformats.org/officeDocument/2006/relationships/hyperlink" Target="http://www.regeringen.se/rattsdokument/sveriges-internationella-overenskommelser"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forsman.co/" TargetMode="External"/><Relationship Id="rId82" Type="http://schemas.openxmlformats.org/officeDocument/2006/relationships/hyperlink" Target="https://www.kommers.se/In-English/Areas-of-Expertise/Free-Trade-Agreements/" TargetMode="External"/><Relationship Id="rId19" Type="http://schemas.openxmlformats.org/officeDocument/2006/relationships/hyperlink" Target="https://el.wikipedia.org/wiki/%CE%9F%CF%85%CF%88%CE%AC%CE%BB%CE%B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el.wikipedia.org/wiki/%CE%9B%CE%AF%CE%BD%CF%83%CE%B5%CF%80%CE%B9%CE%BD%CE%B3%CE%BA" TargetMode="External"/><Relationship Id="rId27" Type="http://schemas.openxmlformats.org/officeDocument/2006/relationships/hyperlink" Target="http://www.bolagsverket.se/en/bus/business" TargetMode="External"/><Relationship Id="rId30" Type="http://schemas.openxmlformats.org/officeDocument/2006/relationships/hyperlink" Target="http://www.bolagsverket.se/en/bus/business/branch" TargetMode="External"/><Relationship Id="rId35" Type="http://schemas.openxmlformats.org/officeDocument/2006/relationships/hyperlink" Target="http://ec.europa.eu/environment/waste/weee/legis_en.htm" TargetMode="External"/><Relationship Id="rId43" Type="http://schemas.openxmlformats.org/officeDocument/2006/relationships/hyperlink" Target="http://www.etsi.org/" TargetMode="External"/><Relationship Id="rId48" Type="http://schemas.openxmlformats.org/officeDocument/2006/relationships/hyperlink" Target="https://www.livsmedelsverket.se/en/production-control-and-trade/import-and-export/trade-within-the-eu" TargetMode="External"/><Relationship Id="rId56" Type="http://schemas.openxmlformats.org/officeDocument/2006/relationships/hyperlink" Target="http://www.komm.se/in-english" TargetMode="External"/><Relationship Id="rId64" Type="http://schemas.openxmlformats.org/officeDocument/2006/relationships/hyperlink" Target="https://spoonagency.com/" TargetMode="External"/><Relationship Id="rId69" Type="http://schemas.openxmlformats.org/officeDocument/2006/relationships/hyperlink" Target="https://alltommat.se" TargetMode="External"/><Relationship Id="rId77" Type="http://schemas.openxmlformats.org/officeDocument/2006/relationships/hyperlink" Target="http://www.sverigeskonsumenter.se/in-english/" TargetMode="External"/><Relationship Id="rId8" Type="http://schemas.openxmlformats.org/officeDocument/2006/relationships/endnotes" Target="endnotes.xml"/><Relationship Id="rId51" Type="http://schemas.openxmlformats.org/officeDocument/2006/relationships/hyperlink" Target="https://www.business-sweden.se/contentassets/cb6d7bb4bfc741b5a29f382f585b52aa/11.-employing-staff---contracts-and-conditions.pdf" TargetMode="External"/><Relationship Id="rId72" Type="http://schemas.openxmlformats.org/officeDocument/2006/relationships/hyperlink" Target="http://www.stockholmsmassan.se" TargetMode="External"/><Relationship Id="rId80" Type="http://schemas.openxmlformats.org/officeDocument/2006/relationships/hyperlink" Target="http://www.gsis.gr/gsis/info/gsis_site/ddos/b.html" TargetMode="External"/><Relationship Id="rId85"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el.wikipedia.org/wiki/%CE%93%CE%BA%CE%AD%CF%84%CE%B5%CE%BC%CF%80%CE%BF%CF%81%CE%B3%CE%BA" TargetMode="External"/><Relationship Id="rId25" Type="http://schemas.openxmlformats.org/officeDocument/2006/relationships/hyperlink" Target="http://www.skatteverket.se" TargetMode="External"/><Relationship Id="rId33" Type="http://schemas.openxmlformats.org/officeDocument/2006/relationships/hyperlink" Target="http://ec.europa.eu/growth/single-market/european-standards/harmonised-standards/index_en.htm" TargetMode="External"/><Relationship Id="rId38" Type="http://schemas.openxmlformats.org/officeDocument/2006/relationships/hyperlink" Target="https://www.cen.eu" TargetMode="External"/><Relationship Id="rId46" Type="http://schemas.openxmlformats.org/officeDocument/2006/relationships/hyperlink" Target="https://www.verksamt.se/web/international/developing/import-and-export/standards-certification-and-marking-of-products-and-services/product-safety-and-ce-marking" TargetMode="External"/><Relationship Id="rId59" Type="http://schemas.openxmlformats.org/officeDocument/2006/relationships/hyperlink" Target="http://www.pyramid.se/en" TargetMode="External"/><Relationship Id="rId67" Type="http://schemas.openxmlformats.org/officeDocument/2006/relationships/hyperlink" Target="http://www.gp.se" TargetMode="External"/><Relationship Id="rId20" Type="http://schemas.openxmlformats.org/officeDocument/2006/relationships/hyperlink" Target="https://el.wikipedia.org/wiki/%CE%92%CE%B5%CF%83%CF%84%CE%B5%CF%81%CF%8C%CF%82" TargetMode="External"/><Relationship Id="rId41" Type="http://schemas.openxmlformats.org/officeDocument/2006/relationships/hyperlink" Target="http://www.itu.int/" TargetMode="External"/><Relationship Id="rId54" Type="http://schemas.openxmlformats.org/officeDocument/2006/relationships/hyperlink" Target="http://www.svenskhandel.se" TargetMode="External"/><Relationship Id="rId62" Type="http://schemas.openxmlformats.org/officeDocument/2006/relationships/hyperlink" Target="https://www.fcb.com/location/stockholm" TargetMode="External"/><Relationship Id="rId70" Type="http://schemas.openxmlformats.org/officeDocument/2006/relationships/hyperlink" Target="http://aperitifmag.se" TargetMode="External"/><Relationship Id="rId75" Type="http://schemas.openxmlformats.org/officeDocument/2006/relationships/hyperlink" Target="https://www.skatteverket.se" TargetMode="External"/><Relationship Id="rId83" Type="http://schemas.openxmlformats.org/officeDocument/2006/relationships/hyperlink" Target="http://documents.worldbank.org/curated/en/737611510222258760/pdf/121101-WP-PUBLIC-DB18-SW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venskkooperation.se/about-swedish-cooperation/" TargetMode="External"/><Relationship Id="rId23" Type="http://schemas.openxmlformats.org/officeDocument/2006/relationships/hyperlink" Target="https://el.wikipedia.org/wiki/%CE%A7%CE%AD%CE%BB%CF%83%CE%B9%CE%BD%CE%B3%CE%BA%CE%BC%CF%80%CE%BF%CF%81%CE%B3%CE%BA" TargetMode="External"/><Relationship Id="rId28" Type="http://schemas.openxmlformats.org/officeDocument/2006/relationships/hyperlink" Target="http://www.bolagsverket.se/en/us/about/processing-times" TargetMode="External"/><Relationship Id="rId36" Type="http://schemas.openxmlformats.org/officeDocument/2006/relationships/hyperlink" Target="http://ec.europa.eu/energy/en/topics/energy-efficiency/energy-efficient-products" TargetMode="External"/><Relationship Id="rId49" Type="http://schemas.openxmlformats.org/officeDocument/2006/relationships/hyperlink" Target="https://www.verksamt.se/web/international/developing/import-and-export/trading-in-goods/imports-of-food-products" TargetMode="External"/><Relationship Id="rId57" Type="http://schemas.openxmlformats.org/officeDocument/2006/relationships/hyperlink" Target="https://komm.se/in-english" TargetMode="External"/><Relationship Id="rId10" Type="http://schemas.openxmlformats.org/officeDocument/2006/relationships/image" Target="media/image2.png"/><Relationship Id="rId31" Type="http://schemas.openxmlformats.org/officeDocument/2006/relationships/hyperlink" Target="https://www.verksamt.se/web/international/services/find-permits" TargetMode="External"/><Relationship Id="rId44" Type="http://schemas.openxmlformats.org/officeDocument/2006/relationships/hyperlink" Target="https://www.livsmedelsverket.se/en/food-and-content/labelling" TargetMode="External"/><Relationship Id="rId52" Type="http://schemas.openxmlformats.org/officeDocument/2006/relationships/hyperlink" Target="http://www.arbetsformedlingen.se" TargetMode="External"/><Relationship Id="rId60" Type="http://schemas.openxmlformats.org/officeDocument/2006/relationships/hyperlink" Target="https://www.fb.se/" TargetMode="External"/><Relationship Id="rId65" Type="http://schemas.openxmlformats.org/officeDocument/2006/relationships/hyperlink" Target="https://spoonagency.com" TargetMode="External"/><Relationship Id="rId73" Type="http://schemas.openxmlformats.org/officeDocument/2006/relationships/hyperlink" Target="http://www.elmia.se" TargetMode="External"/><Relationship Id="rId78" Type="http://schemas.openxmlformats.org/officeDocument/2006/relationships/hyperlink" Target="http://www.konsumentsamverkan.se/english/indexeng.html" TargetMode="External"/><Relationship Id="rId81" Type="http://schemas.openxmlformats.org/officeDocument/2006/relationships/hyperlink" Target="https://www.skatteverket.se/servicelankar/otherlanguages/inenglish/businessesandemployer%20s/registeringabusiness/establishingyourforeignbusiness/rulesontaxregistrationforforeignentre%20preneurs.4.5fc8c94513259a4ba1d800027632.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D63CE-5AC1-4E63-A881-14EBA10E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13518</Words>
  <Characters>73002</Characters>
  <Application>Microsoft Office Word</Application>
  <DocSecurity>0</DocSecurity>
  <Lines>608</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User121</cp:lastModifiedBy>
  <cp:revision>3</cp:revision>
  <cp:lastPrinted>2018-06-19T12:03:00Z</cp:lastPrinted>
  <dcterms:created xsi:type="dcterms:W3CDTF">2018-10-29T10:33:00Z</dcterms:created>
  <dcterms:modified xsi:type="dcterms:W3CDTF">2018-10-29T10:34:00Z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